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A96" w:rsidRPr="00306FD4" w:rsidRDefault="00205465" w:rsidP="00205465">
      <w:pPr>
        <w:ind w:left="6480"/>
        <w:jc w:val="right"/>
      </w:pPr>
      <w:r>
        <w:t xml:space="preserve">      Administration </w:t>
      </w:r>
      <w:r w:rsidR="00CD3A96" w:rsidRPr="00306FD4">
        <w:t>Building</w:t>
      </w:r>
    </w:p>
    <w:p w:rsidR="00CD3A96" w:rsidRPr="00306FD4" w:rsidRDefault="00CD3A96" w:rsidP="00205465">
      <w:pPr>
        <w:jc w:val="right"/>
      </w:pPr>
      <w:r w:rsidRPr="00306FD4">
        <w:t>Council Chambers</w:t>
      </w:r>
    </w:p>
    <w:p w:rsidR="00CD3A96" w:rsidRPr="00306FD4" w:rsidRDefault="00CD3A96" w:rsidP="00205465">
      <w:pPr>
        <w:jc w:val="right"/>
      </w:pPr>
      <w:r w:rsidRPr="00306FD4">
        <w:t>308 Fountain Circle</w:t>
      </w:r>
    </w:p>
    <w:p w:rsidR="00CD3A96" w:rsidRPr="00306FD4" w:rsidRDefault="00D6063E" w:rsidP="00205465">
      <w:pPr>
        <w:jc w:val="right"/>
      </w:pPr>
      <w:r>
        <w:t>July 20</w:t>
      </w:r>
      <w:r w:rsidR="00CD3A96">
        <w:t>, 202</w:t>
      </w:r>
      <w:r>
        <w:t>1</w:t>
      </w:r>
    </w:p>
    <w:p w:rsidR="00CD3A96" w:rsidRPr="00306FD4" w:rsidRDefault="00CD3A96" w:rsidP="00205465">
      <w:pPr>
        <w:jc w:val="right"/>
      </w:pPr>
      <w:r w:rsidRPr="00306FD4">
        <w:t>6:00 p.m.</w:t>
      </w:r>
    </w:p>
    <w:p w:rsidR="00CD3A96" w:rsidRPr="00306FD4" w:rsidRDefault="00CD3A96" w:rsidP="00205465">
      <w:pPr>
        <w:jc w:val="right"/>
      </w:pPr>
    </w:p>
    <w:p w:rsidR="00CD3A96" w:rsidRPr="00306FD4" w:rsidRDefault="00CD3A96" w:rsidP="00CD3A96">
      <w:pPr>
        <w:jc w:val="both"/>
      </w:pPr>
    </w:p>
    <w:p w:rsidR="00CD3A96" w:rsidRDefault="00CD3A96" w:rsidP="00CD3A96">
      <w:pPr>
        <w:jc w:val="both"/>
      </w:pPr>
    </w:p>
    <w:p w:rsidR="00CD3A96" w:rsidRPr="00285E9A" w:rsidRDefault="00CD3A96" w:rsidP="00CD3A96">
      <w:pPr>
        <w:jc w:val="both"/>
      </w:pPr>
    </w:p>
    <w:p w:rsidR="00CD3A96" w:rsidRPr="00285E9A" w:rsidRDefault="00CD3A96" w:rsidP="00CD3A96">
      <w:pPr>
        <w:jc w:val="both"/>
      </w:pPr>
      <w:r w:rsidRPr="00285E9A">
        <w:rPr>
          <w:b/>
          <w:bCs/>
          <w:u w:val="single"/>
        </w:rPr>
        <w:t>BOARD OF ZONING ADJUSTMENT</w:t>
      </w:r>
    </w:p>
    <w:p w:rsidR="00CD3A96" w:rsidRPr="00285E9A" w:rsidRDefault="00CD3A96" w:rsidP="00CD3A96">
      <w:pPr>
        <w:jc w:val="both"/>
      </w:pPr>
    </w:p>
    <w:p w:rsidR="00CD3A96" w:rsidRPr="00285E9A" w:rsidRDefault="00CD3A96" w:rsidP="00CD3A96">
      <w:pPr>
        <w:jc w:val="both"/>
      </w:pPr>
    </w:p>
    <w:p w:rsidR="00CD3A96" w:rsidRPr="00285E9A" w:rsidRDefault="00CD3A96" w:rsidP="00CD3A96">
      <w:pPr>
        <w:jc w:val="both"/>
      </w:pPr>
      <w:r w:rsidRPr="00285E9A">
        <w:rPr>
          <w:u w:val="single"/>
        </w:rPr>
        <w:t>Members Present</w:t>
      </w:r>
      <w:r w:rsidRPr="00285E9A">
        <w:t>:</w:t>
      </w:r>
    </w:p>
    <w:p w:rsidR="00CD3A96" w:rsidRDefault="00CD3A96" w:rsidP="00CD3A96">
      <w:pPr>
        <w:jc w:val="both"/>
      </w:pPr>
    </w:p>
    <w:p w:rsidR="00CD3A96" w:rsidRDefault="00CD3A96" w:rsidP="00CD3A96">
      <w:pPr>
        <w:jc w:val="both"/>
      </w:pPr>
      <w:r>
        <w:t>Mr. Martin Sisson - Chairman</w:t>
      </w:r>
    </w:p>
    <w:p w:rsidR="00CD3A96" w:rsidRDefault="00CD3A96" w:rsidP="00CD3A96">
      <w:pPr>
        <w:jc w:val="both"/>
      </w:pPr>
      <w:r>
        <w:t xml:space="preserve">Mr. Bert Peake </w:t>
      </w:r>
      <w:bookmarkStart w:id="0" w:name="_Hlk12453244"/>
      <w:r>
        <w:t xml:space="preserve">– </w:t>
      </w:r>
      <w:bookmarkEnd w:id="0"/>
      <w:r w:rsidR="00232A69">
        <w:t>Vice-Chairman</w:t>
      </w:r>
    </w:p>
    <w:p w:rsidR="00D6063E" w:rsidRDefault="00D6063E" w:rsidP="00CD3A96">
      <w:pPr>
        <w:jc w:val="both"/>
      </w:pPr>
      <w:r>
        <w:t xml:space="preserve">Ms. </w:t>
      </w:r>
      <w:proofErr w:type="spellStart"/>
      <w:r>
        <w:t>Kiberly</w:t>
      </w:r>
      <w:proofErr w:type="spellEnd"/>
      <w:r>
        <w:t xml:space="preserve"> Ford</w:t>
      </w:r>
    </w:p>
    <w:p w:rsidR="00CD3A96" w:rsidRDefault="00CD3A96" w:rsidP="00CD3A96">
      <w:pPr>
        <w:jc w:val="both"/>
      </w:pPr>
      <w:r>
        <w:t xml:space="preserve">Ms. Wendy Lee </w:t>
      </w:r>
      <w:r w:rsidRPr="0044317A">
        <w:t xml:space="preserve">– </w:t>
      </w:r>
      <w:r>
        <w:t>Supernumerary</w:t>
      </w:r>
    </w:p>
    <w:p w:rsidR="00D6063E" w:rsidRDefault="00D6063E" w:rsidP="00CD3A96">
      <w:pPr>
        <w:jc w:val="both"/>
      </w:pPr>
      <w:r>
        <w:t xml:space="preserve">Mr. </w:t>
      </w:r>
      <w:proofErr w:type="spellStart"/>
      <w:r>
        <w:t>Johny</w:t>
      </w:r>
      <w:proofErr w:type="spellEnd"/>
      <w:r>
        <w:t xml:space="preserve"> Ozier - Supernumerary</w:t>
      </w:r>
    </w:p>
    <w:p w:rsidR="00CD3A96" w:rsidRDefault="00CD3A96" w:rsidP="00CD3A96">
      <w:pPr>
        <w:jc w:val="both"/>
      </w:pPr>
      <w:r>
        <w:t xml:space="preserve">Dr. David Branham </w:t>
      </w:r>
    </w:p>
    <w:p w:rsidR="00CD3A96" w:rsidRDefault="00CD3A96" w:rsidP="00CD3A96">
      <w:pPr>
        <w:jc w:val="both"/>
      </w:pPr>
    </w:p>
    <w:p w:rsidR="00CD3A96" w:rsidRPr="00285E9A" w:rsidRDefault="00CD3A96" w:rsidP="00CD3A96">
      <w:pPr>
        <w:jc w:val="both"/>
      </w:pPr>
    </w:p>
    <w:p w:rsidR="00CD3A96" w:rsidRPr="00285E9A" w:rsidRDefault="00CD3A96" w:rsidP="00CD3A96">
      <w:pPr>
        <w:jc w:val="both"/>
      </w:pPr>
      <w:r w:rsidRPr="00285E9A">
        <w:rPr>
          <w:u w:val="single"/>
        </w:rPr>
        <w:t>Others Present</w:t>
      </w:r>
      <w:r w:rsidRPr="00285E9A">
        <w:t>:</w:t>
      </w:r>
    </w:p>
    <w:p w:rsidR="00CD3A96" w:rsidRDefault="00CD3A96" w:rsidP="00CD3A96">
      <w:pPr>
        <w:jc w:val="both"/>
      </w:pPr>
    </w:p>
    <w:p w:rsidR="00CD3A96" w:rsidRDefault="00CD3A96" w:rsidP="00CD3A96">
      <w:pPr>
        <w:jc w:val="both"/>
      </w:pPr>
      <w:r>
        <w:t>Mr. Thomas Nunez, City of Huntsville Planning Department</w:t>
      </w:r>
    </w:p>
    <w:p w:rsidR="00F31DFB" w:rsidRDefault="00CD3A96" w:rsidP="00CD3A96">
      <w:pPr>
        <w:jc w:val="both"/>
      </w:pPr>
      <w:r>
        <w:t>Mr. Travis Cummings, City of Huntsville Zoning Administration</w:t>
      </w:r>
    </w:p>
    <w:p w:rsidR="00CD3A96" w:rsidRDefault="00CD3A96" w:rsidP="00CD3A96">
      <w:pPr>
        <w:jc w:val="both"/>
      </w:pPr>
      <w:r>
        <w:t>Mr. Robert Baudendistel, City of Huntsville Zoning Administration</w:t>
      </w:r>
    </w:p>
    <w:p w:rsidR="00CD3A96" w:rsidRDefault="00CD3A96" w:rsidP="00CD3A96">
      <w:pPr>
        <w:jc w:val="both"/>
      </w:pPr>
      <w:r>
        <w:t xml:space="preserve">Sergeant </w:t>
      </w:r>
      <w:r w:rsidR="009762EC">
        <w:t>Christopher</w:t>
      </w:r>
      <w:r w:rsidR="00F31DFB">
        <w:t xml:space="preserve"> Davis</w:t>
      </w:r>
      <w:r>
        <w:t>, Huntsville Police Department</w:t>
      </w:r>
    </w:p>
    <w:p w:rsidR="00CD3A96" w:rsidRDefault="00CD3A96" w:rsidP="00CD3A96">
      <w:pPr>
        <w:jc w:val="both"/>
      </w:pPr>
    </w:p>
    <w:p w:rsidR="00CD3A96" w:rsidRPr="00285E9A" w:rsidRDefault="00CD3A96" w:rsidP="00CD3A96">
      <w:pPr>
        <w:widowControl/>
        <w:jc w:val="both"/>
      </w:pPr>
    </w:p>
    <w:p w:rsidR="00CD3A96" w:rsidRPr="00285E9A" w:rsidRDefault="00CD3A96" w:rsidP="00CD3A96">
      <w:pPr>
        <w:widowControl/>
        <w:jc w:val="both"/>
      </w:pPr>
      <w:r w:rsidRPr="00285E9A">
        <w:t>The regular meeting of the Board of Zoning Ad</w:t>
      </w:r>
      <w:r>
        <w:t xml:space="preserve">justment was called to order by Chairman Sisson </w:t>
      </w:r>
      <w:r w:rsidRPr="00285E9A">
        <w:t>at the time and place noted above</w:t>
      </w:r>
      <w:r>
        <w:t xml:space="preserve">.  </w:t>
      </w:r>
    </w:p>
    <w:p w:rsidR="00CD3A96" w:rsidRPr="00285E9A" w:rsidRDefault="00CD3A96" w:rsidP="00CD3A96">
      <w:pPr>
        <w:jc w:val="both"/>
      </w:pPr>
    </w:p>
    <w:p w:rsidR="00CD3A96" w:rsidRPr="00F72456" w:rsidRDefault="00232A69" w:rsidP="00F72456">
      <w:pPr>
        <w:rPr>
          <w:rFonts w:eastAsia="Calibri"/>
          <w:b/>
          <w:bCs/>
          <w:i/>
          <w:iCs/>
        </w:rPr>
      </w:pPr>
      <w:r>
        <w:t>Vice-Chairman</w:t>
      </w:r>
      <w:r w:rsidR="00D6063E">
        <w:t xml:space="preserve"> Peake</w:t>
      </w:r>
      <w:r w:rsidR="00CD3A96">
        <w:t xml:space="preserve"> </w:t>
      </w:r>
      <w:r w:rsidR="00CD3A96" w:rsidRPr="00285E9A">
        <w:t xml:space="preserve">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w:t>
      </w:r>
      <w:r w:rsidR="00CD3A96" w:rsidRPr="00F72456">
        <w:t>obtaining the proper permit</w:t>
      </w:r>
      <w:r w:rsidR="00F72456" w:rsidRPr="00F72456">
        <w:rPr>
          <w:rFonts w:eastAsia="Calibri"/>
          <w:iCs/>
          <w:sz w:val="22"/>
          <w:szCs w:val="22"/>
        </w:rPr>
        <w:t xml:space="preserve"> </w:t>
      </w:r>
      <w:r w:rsidR="00F72456" w:rsidRPr="00F72456">
        <w:rPr>
          <w:rFonts w:eastAsia="Calibri"/>
          <w:iCs/>
        </w:rPr>
        <w:t>If required, proper permits must be obtained during that time.</w:t>
      </w:r>
      <w:r w:rsidR="00F72456" w:rsidRPr="00F72456">
        <w:rPr>
          <w:rFonts w:eastAsia="Calibri"/>
          <w:i/>
          <w:iCs/>
        </w:rPr>
        <w:t xml:space="preserve"> </w:t>
      </w:r>
      <w:r w:rsidR="00F72456" w:rsidRPr="00F72456">
        <w:rPr>
          <w:rFonts w:eastAsia="Calibri"/>
          <w:bCs/>
          <w:iCs/>
        </w:rPr>
        <w:t xml:space="preserve">Due to the Covid-19 pandemic, upon written request the Zoning Administration Office may grant a six-month extension of the 6-month period.  </w:t>
      </w:r>
      <w:r w:rsidR="00CD3A96" w:rsidRPr="00285E9A">
        <w:t>Also, if the Board denies a request, the appellant would have to wait six months before reapplying for a variance unless there was a significant change in the appellant’s request.</w:t>
      </w:r>
    </w:p>
    <w:p w:rsidR="00CD3A96" w:rsidRDefault="00CD3A96" w:rsidP="00CD3A96">
      <w:pPr>
        <w:jc w:val="both"/>
        <w:rPr>
          <w:rFonts w:eastAsia="Calibri"/>
        </w:rPr>
      </w:pPr>
    </w:p>
    <w:p w:rsidR="00CD3A96" w:rsidRDefault="00232A69" w:rsidP="00CD3A96">
      <w:pPr>
        <w:rPr>
          <w:rFonts w:eastAsia="Calibri"/>
        </w:rPr>
      </w:pPr>
      <w:r>
        <w:rPr>
          <w:rFonts w:eastAsia="Calibri"/>
        </w:rPr>
        <w:t>Vice-Chairman</w:t>
      </w:r>
      <w:r w:rsidR="00CD3A96">
        <w:rPr>
          <w:rFonts w:eastAsia="Calibri"/>
        </w:rPr>
        <w:t xml:space="preserve"> </w:t>
      </w:r>
      <w:r w:rsidR="00D6063E">
        <w:rPr>
          <w:rFonts w:eastAsia="Calibri"/>
        </w:rPr>
        <w:t>Peake</w:t>
      </w:r>
      <w:r w:rsidR="00CD3A96">
        <w:rPr>
          <w:rFonts w:eastAsia="Calibri"/>
        </w:rPr>
        <w:t xml:space="preserve"> </w:t>
      </w:r>
      <w:r w:rsidR="00D6063E">
        <w:rPr>
          <w:rFonts w:eastAsia="Calibri"/>
        </w:rPr>
        <w:t>called Case Number 9385, an extension from the month of June 2021, but the appellants were not present.</w:t>
      </w:r>
    </w:p>
    <w:p w:rsidR="00D6063E" w:rsidRDefault="00D6063E" w:rsidP="00670893">
      <w:pPr>
        <w:rPr>
          <w:rFonts w:eastAsia="Calibri"/>
        </w:rPr>
      </w:pPr>
    </w:p>
    <w:p w:rsidR="00D6063E" w:rsidRDefault="00D6063E" w:rsidP="00670893"/>
    <w:p w:rsidR="002D40E2" w:rsidRDefault="002D40E2" w:rsidP="00670893"/>
    <w:p w:rsidR="00670893" w:rsidRDefault="00670893" w:rsidP="00670893"/>
    <w:p w:rsidR="00CD3A96" w:rsidRDefault="00CD3A96" w:rsidP="00F31DFB">
      <w:pPr>
        <w:rPr>
          <w:b/>
        </w:rPr>
      </w:pPr>
      <w:r w:rsidRPr="00467454">
        <w:rPr>
          <w:b/>
          <w:u w:val="single"/>
        </w:rPr>
        <w:lastRenderedPageBreak/>
        <w:t xml:space="preserve">Case No. </w:t>
      </w:r>
      <w:r w:rsidR="007C42AE">
        <w:rPr>
          <w:b/>
          <w:u w:val="single"/>
        </w:rPr>
        <w:t>9386</w:t>
      </w:r>
      <w:r>
        <w:tab/>
      </w:r>
      <w:r>
        <w:tab/>
      </w:r>
      <w:r w:rsidR="00D6063E">
        <w:rPr>
          <w:b/>
          <w:u w:val="single"/>
        </w:rPr>
        <w:t>2508 Poincianna Street SW</w:t>
      </w:r>
      <w:r>
        <w:rPr>
          <w:b/>
        </w:rPr>
        <w:t>;</w:t>
      </w:r>
      <w:r w:rsidR="00670893">
        <w:rPr>
          <w:b/>
        </w:rPr>
        <w:t xml:space="preserve"> </w:t>
      </w:r>
      <w:r w:rsidR="00440237">
        <w:t xml:space="preserve">The location of a structure, Shawn Anderson, appellant. Mr. Cummings </w:t>
      </w:r>
      <w:r w:rsidR="00CB7FEF">
        <w:t>stated</w:t>
      </w:r>
      <w:r w:rsidR="00440237">
        <w:t xml:space="preserve"> the location of the property </w:t>
      </w:r>
      <w:r w:rsidR="00CB7FEF">
        <w:t>adding</w:t>
      </w:r>
      <w:r w:rsidR="00440237">
        <w:t xml:space="preserve"> this request will require a 4 foot side yard setback variance and a 14 foot rear yard setback variance. Mr. Anderson stated he purchased the lot after a fire destroyed the original home adding that he also proceeded to purchase an added parcel toward the rear. Mr. Anderson </w:t>
      </w:r>
      <w:r w:rsidR="00CB7FEF">
        <w:t>said</w:t>
      </w:r>
      <w:r w:rsidR="00440237">
        <w:t xml:space="preserve"> he wanted to build a new home for his family while complimenting the architecture found with the given neighborhood. Mr. Anderson added that the side yard setback was being requested so that a drive aisle could be built to access the garage from the rear of the home. Chairman Sisson asked how wide the given property was. Mr. Anderson stated it was 60 feet. Mr. Cummings mentioned the property was located in the Mayfair Subdivision which predated the ordinance. Mr. Cummings added that Zoning Administration did a field measurement to calculate a front yard average. Mr. Anderson stated Huntsville Utilities had some overhead power lines and poles across the rear of the property which prevented the home from being place back over the original property line.</w:t>
      </w:r>
      <w:r w:rsidR="009D236A">
        <w:t xml:space="preserve"> </w:t>
      </w:r>
      <w:r w:rsidR="00232A69">
        <w:t>Vice-Chairman</w:t>
      </w:r>
      <w:r w:rsidR="009D236A">
        <w:t xml:space="preserve"> Peake asked if the rear lot would be considered buildable. Mr. Anderson stated it was not due to the overhead power. Dr. Branham asked if the lots needed to be combined. Mr. Cummings stated this was not </w:t>
      </w:r>
      <w:r w:rsidR="00CB7FEF">
        <w:t>taken into consideration</w:t>
      </w:r>
      <w:r w:rsidR="009D236A">
        <w:t xml:space="preserve"> due to the </w:t>
      </w:r>
      <w:r w:rsidR="00CB7FEF">
        <w:t xml:space="preserve">fact the </w:t>
      </w:r>
      <w:r w:rsidR="009D236A">
        <w:t xml:space="preserve">rear lot </w:t>
      </w:r>
      <w:r w:rsidR="00CB7FEF">
        <w:t>is</w:t>
      </w:r>
      <w:r w:rsidR="009D236A">
        <w:t xml:space="preserve"> substandard. Chairman Sisson suggested the board could consider adding a stipulation that the lots must run together. Chairman Sisson asked to see architectural elevation drawings which were presented. </w:t>
      </w:r>
      <w:r w:rsidR="00232A69">
        <w:t>Vice-Chairman</w:t>
      </w:r>
      <w:r w:rsidR="009D236A">
        <w:t xml:space="preserve"> Peake asked if notification letters were mailed. Mr. Anderson stated they were and he only received feedback from those in favor of his proposed home or from those who were curious as to what the letter was about. </w:t>
      </w:r>
      <w:r w:rsidR="002B66D1">
        <w:t>Chairman Sisson opened the floor to further discussion from the board. Dr. Branham stated he was concerned over the given side yard setback due to being for a 2 story home where all adjoining homes are one story. Dr. Branham also stated given the lot was vacant, the home could be built smaller to comply with the ordinance. Chairman Sisson shared these concerns stating the home was quite big for the area. Mr. Cummings stated the proposed home did meet the total lot coverage requirements. Chairman Sisson suggested to Mr. Anderson to consider requesting a 30 day extension in order to look closely at the proposed desig</w:t>
      </w:r>
      <w:r w:rsidR="00A1194F">
        <w:t xml:space="preserve">n. Chairman Sisson made a motion to grant a 30 day extension. Motion was seconded by </w:t>
      </w:r>
      <w:r w:rsidR="00232A69">
        <w:t>Vice-Chairman</w:t>
      </w:r>
      <w:r w:rsidR="00A1194F">
        <w:t xml:space="preserve"> Peake and</w:t>
      </w:r>
      <w:r w:rsidR="00F31DFB">
        <w:t xml:space="preserve"> </w:t>
      </w:r>
      <w:r w:rsidR="002D40E2" w:rsidRPr="0060025C">
        <w:rPr>
          <w:b/>
        </w:rPr>
        <w:t>Approved unanimously</w:t>
      </w:r>
      <w:r w:rsidR="00A0743E">
        <w:rPr>
          <w:b/>
        </w:rPr>
        <w:t>.</w:t>
      </w:r>
    </w:p>
    <w:p w:rsidR="00A0743E" w:rsidRDefault="00A0743E" w:rsidP="00F31DFB">
      <w:pPr>
        <w:rPr>
          <w:b/>
        </w:rPr>
      </w:pPr>
    </w:p>
    <w:p w:rsidR="002D40E2" w:rsidRDefault="002D40E2" w:rsidP="00F31DFB">
      <w:pPr>
        <w:rPr>
          <w:b/>
        </w:rPr>
      </w:pPr>
    </w:p>
    <w:p w:rsidR="002D40E2" w:rsidRDefault="002D40E2" w:rsidP="00F31DFB">
      <w:pPr>
        <w:rPr>
          <w:b/>
        </w:rPr>
      </w:pPr>
      <w:r w:rsidRPr="00467454">
        <w:rPr>
          <w:b/>
          <w:u w:val="single"/>
        </w:rPr>
        <w:t xml:space="preserve">Case No. </w:t>
      </w:r>
      <w:r w:rsidR="007C42AE">
        <w:rPr>
          <w:b/>
          <w:u w:val="single"/>
        </w:rPr>
        <w:t>9387</w:t>
      </w:r>
      <w:r>
        <w:tab/>
      </w:r>
      <w:r>
        <w:tab/>
      </w:r>
      <w:r w:rsidR="00C43B2E">
        <w:rPr>
          <w:b/>
          <w:u w:val="single"/>
        </w:rPr>
        <w:t>1503 Hermitage Avenue SE</w:t>
      </w:r>
      <w:r>
        <w:rPr>
          <w:b/>
        </w:rPr>
        <w:t xml:space="preserve">; </w:t>
      </w:r>
      <w:r>
        <w:t xml:space="preserve">The location of a structure; </w:t>
      </w:r>
      <w:r w:rsidR="00C43B2E" w:rsidRPr="00C43B2E">
        <w:t>Charles C. Gehrdes, appellant.</w:t>
      </w:r>
      <w:r w:rsidR="00C43B2E">
        <w:t xml:space="preserve"> </w:t>
      </w:r>
      <w:r w:rsidR="00C43B2E">
        <w:t xml:space="preserve">Mr. Cummings </w:t>
      </w:r>
      <w:r w:rsidR="00A0743E">
        <w:t>stated</w:t>
      </w:r>
      <w:r w:rsidR="00C43B2E">
        <w:t xml:space="preserve"> the location of the property </w:t>
      </w:r>
      <w:r w:rsidR="00A0743E">
        <w:t>adding</w:t>
      </w:r>
      <w:r w:rsidR="00C43B2E">
        <w:t xml:space="preserve"> this request will require a </w:t>
      </w:r>
      <w:r w:rsidR="00C43B2E">
        <w:t xml:space="preserve">3 foot 8 inch rear yard setback variance for an open covered porch addition. Mr. Gehrdes stated the proposed covered porch was being added to the rear of the home. Dr. Branham asked if the porch were to be enclosed. Mr. Gehrdes stated it was not. Mr. Cummings stated the rear of the property was angled and that if the given rear property line was straight, the proposed porch would meet the rear yard setback requirements. Dr. Branham made a motion to approve the plan as presented with the stipulation the porch not be enclosed. Motion was seconded by Mr. Ozier and </w:t>
      </w:r>
      <w:r w:rsidRPr="0060025C">
        <w:rPr>
          <w:b/>
        </w:rPr>
        <w:t>Approved unanimously</w:t>
      </w:r>
      <w:r w:rsidR="00C43B2E">
        <w:rPr>
          <w:b/>
        </w:rPr>
        <w:t>.</w:t>
      </w:r>
    </w:p>
    <w:p w:rsidR="00E83039" w:rsidRDefault="00E83039" w:rsidP="00F31DFB">
      <w:pPr>
        <w:rPr>
          <w:b/>
        </w:rPr>
      </w:pPr>
    </w:p>
    <w:p w:rsidR="00E83039" w:rsidRDefault="00E83039" w:rsidP="00F31DFB">
      <w:pPr>
        <w:rPr>
          <w:b/>
        </w:rPr>
      </w:pPr>
    </w:p>
    <w:p w:rsidR="00E83039" w:rsidRDefault="00E83039" w:rsidP="00F31DFB">
      <w:pPr>
        <w:rPr>
          <w:b/>
        </w:rPr>
      </w:pPr>
    </w:p>
    <w:p w:rsidR="00CD3A96" w:rsidRDefault="00CD3A96" w:rsidP="00CD3A96">
      <w:pPr>
        <w:tabs>
          <w:tab w:val="left" w:pos="360"/>
        </w:tabs>
        <w:spacing w:after="200" w:line="276" w:lineRule="auto"/>
      </w:pPr>
    </w:p>
    <w:p w:rsidR="000F1F11" w:rsidRDefault="000F1F11" w:rsidP="00CD3A96">
      <w:pPr>
        <w:tabs>
          <w:tab w:val="left" w:pos="360"/>
        </w:tabs>
        <w:spacing w:after="200" w:line="276" w:lineRule="auto"/>
        <w:rPr>
          <w:b/>
        </w:rPr>
      </w:pPr>
      <w:r w:rsidRPr="00467454">
        <w:rPr>
          <w:b/>
          <w:u w:val="single"/>
        </w:rPr>
        <w:t xml:space="preserve">Case No. </w:t>
      </w:r>
      <w:r w:rsidR="007C42AE">
        <w:rPr>
          <w:b/>
          <w:u w:val="single"/>
        </w:rPr>
        <w:t>9388</w:t>
      </w:r>
      <w:r>
        <w:tab/>
      </w:r>
      <w:r>
        <w:tab/>
      </w:r>
      <w:r w:rsidR="00E83039" w:rsidRPr="00E83039">
        <w:rPr>
          <w:b/>
          <w:u w:val="single"/>
        </w:rPr>
        <w:t xml:space="preserve">4508 Highland Park Drive SE, </w:t>
      </w:r>
      <w:r>
        <w:t xml:space="preserve">The location of a swimming pool; </w:t>
      </w:r>
      <w:r w:rsidR="00E83039" w:rsidRPr="00E83039">
        <w:t>Jeffery Allen Foster and Theresa Claire Foster, appellant.</w:t>
      </w:r>
      <w:r>
        <w:t xml:space="preserve"> Mr. Cummings </w:t>
      </w:r>
      <w:r w:rsidR="00A0743E">
        <w:t>stated</w:t>
      </w:r>
      <w:r>
        <w:t xml:space="preserve"> the location of the property </w:t>
      </w:r>
      <w:r w:rsidR="00A0743E">
        <w:t>adding</w:t>
      </w:r>
      <w:r>
        <w:t xml:space="preserve"> this request will require </w:t>
      </w:r>
      <w:r>
        <w:rPr>
          <w:rFonts w:eastAsia="Calibri"/>
        </w:rPr>
        <w:t>a</w:t>
      </w:r>
      <w:r w:rsidR="007A341C">
        <w:rPr>
          <w:rFonts w:eastAsia="Calibri"/>
        </w:rPr>
        <w:t xml:space="preserve"> variance to allow a pool within a side yard</w:t>
      </w:r>
      <w:r w:rsidR="00C70F2D">
        <w:rPr>
          <w:rFonts w:eastAsia="Calibri"/>
        </w:rPr>
        <w:t>. Chairman Sisson asked if the board had history of approving similar variances. Mr. Cummings stated given the property was located on a corner lot with two street frontages. Dr. Branham made a motion to approve the request due to the property being on corner lot. Motion was seconded by Wendy Lee and</w:t>
      </w:r>
      <w:r w:rsidR="007A341C">
        <w:rPr>
          <w:rFonts w:eastAsia="Calibri"/>
        </w:rPr>
        <w:t xml:space="preserve"> </w:t>
      </w:r>
      <w:r w:rsidR="007A341C" w:rsidRPr="0060025C">
        <w:rPr>
          <w:b/>
        </w:rPr>
        <w:t>Approved unanimously</w:t>
      </w:r>
    </w:p>
    <w:p w:rsidR="007A341C" w:rsidRDefault="007A341C" w:rsidP="007A341C">
      <w:pPr>
        <w:rPr>
          <w:b/>
        </w:rPr>
      </w:pPr>
      <w:r w:rsidRPr="00467454">
        <w:rPr>
          <w:b/>
          <w:u w:val="single"/>
        </w:rPr>
        <w:t xml:space="preserve">Case No. </w:t>
      </w:r>
      <w:r w:rsidR="007C42AE">
        <w:rPr>
          <w:b/>
          <w:u w:val="single"/>
        </w:rPr>
        <w:t>9389</w:t>
      </w:r>
      <w:r>
        <w:tab/>
      </w:r>
      <w:r>
        <w:tab/>
      </w:r>
      <w:r w:rsidR="00285029" w:rsidRPr="00285029">
        <w:rPr>
          <w:b/>
          <w:u w:val="single"/>
        </w:rPr>
        <w:t>42</w:t>
      </w:r>
      <w:r w:rsidR="00285029">
        <w:rPr>
          <w:b/>
          <w:u w:val="single"/>
        </w:rPr>
        <w:t>50 Balmoral Drive SE</w:t>
      </w:r>
      <w:r>
        <w:rPr>
          <w:b/>
        </w:rPr>
        <w:t xml:space="preserve">; </w:t>
      </w:r>
      <w:r w:rsidR="00285029" w:rsidRPr="00285029">
        <w:t>4)</w:t>
      </w:r>
      <w:r w:rsidR="00285029" w:rsidRPr="00285029">
        <w:tab/>
      </w:r>
      <w:proofErr w:type="gramStart"/>
      <w:r w:rsidR="00285029" w:rsidRPr="00285029">
        <w:t>A</w:t>
      </w:r>
      <w:proofErr w:type="gramEnd"/>
      <w:r w:rsidR="00285029" w:rsidRPr="00285029">
        <w:t xml:space="preserve"> special exception to allow patio seating in a Neighborh</w:t>
      </w:r>
      <w:r w:rsidR="00285029">
        <w:t xml:space="preserve">ood Business C1 Zoning District, </w:t>
      </w:r>
      <w:r w:rsidR="00285029" w:rsidRPr="00285029">
        <w:t xml:space="preserve">Diego Armando Flores of La </w:t>
      </w:r>
      <w:proofErr w:type="spellStart"/>
      <w:r w:rsidR="00285029" w:rsidRPr="00285029">
        <w:t>Finka</w:t>
      </w:r>
      <w:proofErr w:type="spellEnd"/>
      <w:r w:rsidR="00285029" w:rsidRPr="00285029">
        <w:t xml:space="preserve"> Mexican Grill, Inc., appellant.</w:t>
      </w:r>
      <w:r w:rsidR="00285029">
        <w:t xml:space="preserve"> </w:t>
      </w:r>
      <w:r w:rsidR="00285029">
        <w:t xml:space="preserve">Mr. Cummings provided the location of the property stating this request will require </w:t>
      </w:r>
      <w:r w:rsidR="00285029">
        <w:rPr>
          <w:rFonts w:eastAsia="Calibri"/>
        </w:rPr>
        <w:t xml:space="preserve">a </w:t>
      </w:r>
      <w:r w:rsidR="00285029">
        <w:rPr>
          <w:rFonts w:eastAsia="Calibri"/>
        </w:rPr>
        <w:t>special exception to allow patio seating in a Neighborhood Business C1 Zoning District. Mr. Flores stated the previous restaurant had an open patio seating</w:t>
      </w:r>
      <w:r w:rsidR="00EC6C1C">
        <w:rPr>
          <w:rFonts w:eastAsia="Calibri"/>
        </w:rPr>
        <w:t xml:space="preserve"> where they were looking to reuse this area with 10 tables. Chairman Sisson asked what the hours of operation were. Mr. Flores stated them as being Sunday through Thursday from 11:00 AM until 9:00 PM and on Friday and Saturday from 11:00 AM until 10:00 PM. Chairman Sisson asked Mr. Flores if they planned on having any music included with the patio seating. Mr. Flores stated they did not. Chairman Sisson asked if the board had a history of including time limits with similar requests. Mr. Cummings confirmed. Dr. Branham made a motion to approve the special exception to allow patio seating in a Neighborhood Business C1 Zoning District for up to one year only and for this appellant only with the stipulation the outdoor patio seating </w:t>
      </w:r>
      <w:r w:rsidR="007D4588">
        <w:rPr>
          <w:rFonts w:eastAsia="Calibri"/>
        </w:rPr>
        <w:t xml:space="preserve">be accessed from the </w:t>
      </w:r>
      <w:r w:rsidR="00EC6C1C">
        <w:rPr>
          <w:rFonts w:eastAsia="Calibri"/>
        </w:rPr>
        <w:t xml:space="preserve">interior only. Motion was seconded by Mr. Ozier and </w:t>
      </w:r>
      <w:r w:rsidRPr="0060025C">
        <w:rPr>
          <w:b/>
        </w:rPr>
        <w:t>Approved unanimously</w:t>
      </w:r>
    </w:p>
    <w:p w:rsidR="009762EC" w:rsidRDefault="009762EC" w:rsidP="007A341C">
      <w:pPr>
        <w:rPr>
          <w:b/>
        </w:rPr>
      </w:pPr>
    </w:p>
    <w:p w:rsidR="007A341C" w:rsidRDefault="009762EC" w:rsidP="00FC6940">
      <w:pPr>
        <w:rPr>
          <w:b/>
        </w:rPr>
      </w:pPr>
      <w:r w:rsidRPr="00467454">
        <w:rPr>
          <w:b/>
          <w:u w:val="single"/>
        </w:rPr>
        <w:t xml:space="preserve">Case No. </w:t>
      </w:r>
      <w:r w:rsidR="007C42AE">
        <w:rPr>
          <w:b/>
          <w:u w:val="single"/>
        </w:rPr>
        <w:t>9390</w:t>
      </w:r>
      <w:r>
        <w:tab/>
      </w:r>
      <w:r>
        <w:tab/>
      </w:r>
      <w:r w:rsidR="007D4588" w:rsidRPr="007D4588">
        <w:rPr>
          <w:b/>
          <w:u w:val="single"/>
        </w:rPr>
        <w:t>325 West Park Loop NW</w:t>
      </w:r>
      <w:r>
        <w:rPr>
          <w:b/>
        </w:rPr>
        <w:t xml:space="preserve">; </w:t>
      </w:r>
      <w:r w:rsidR="007D4588" w:rsidRPr="007D4588">
        <w:t>A use variance to allow a hotel in a Commercial Industrial Park Zoning District</w:t>
      </w:r>
      <w:r>
        <w:t xml:space="preserve">; </w:t>
      </w:r>
      <w:r w:rsidR="007D4588" w:rsidRPr="007D4588">
        <w:t>Peter L. Lo</w:t>
      </w:r>
      <w:r w:rsidR="007D4588">
        <w:t>we of West Park, LLC, appellant</w:t>
      </w:r>
      <w:r>
        <w:t xml:space="preserve">. Mr. Cummings provided the location of the property </w:t>
      </w:r>
      <w:r w:rsidR="00872D51">
        <w:t>stating</w:t>
      </w:r>
      <w:r>
        <w:t xml:space="preserve"> this request will require </w:t>
      </w:r>
      <w:r>
        <w:rPr>
          <w:rFonts w:eastAsia="Calibri"/>
        </w:rPr>
        <w:t xml:space="preserve">a </w:t>
      </w:r>
      <w:r w:rsidR="007D4588">
        <w:rPr>
          <w:rFonts w:eastAsia="Calibri"/>
        </w:rPr>
        <w:t xml:space="preserve">use </w:t>
      </w:r>
      <w:r>
        <w:rPr>
          <w:rFonts w:eastAsia="Calibri"/>
        </w:rPr>
        <w:t>variance</w:t>
      </w:r>
      <w:r w:rsidR="00240B96">
        <w:rPr>
          <w:rFonts w:eastAsia="Calibri"/>
        </w:rPr>
        <w:t xml:space="preserve"> </w:t>
      </w:r>
      <w:r w:rsidR="007D4588">
        <w:rPr>
          <w:rFonts w:eastAsia="Calibri"/>
        </w:rPr>
        <w:t>to allow a hotel in a Commercial Industrial Park Zoning District</w:t>
      </w:r>
      <w:r w:rsidR="00240B96">
        <w:rPr>
          <w:rFonts w:eastAsia="Calibri"/>
        </w:rPr>
        <w:t xml:space="preserve">. Mr. Cummings </w:t>
      </w:r>
      <w:r w:rsidR="007D4588">
        <w:rPr>
          <w:rFonts w:eastAsia="Calibri"/>
        </w:rPr>
        <w:t xml:space="preserve">provided a site plan and overview of the proposed hotel location showing where a number of other hotels were located nearby including one previously approved by the board. Dr. Branham asked if the </w:t>
      </w:r>
      <w:proofErr w:type="spellStart"/>
      <w:r w:rsidR="007D4588">
        <w:rPr>
          <w:rFonts w:eastAsia="Calibri"/>
        </w:rPr>
        <w:t>Commerical</w:t>
      </w:r>
      <w:proofErr w:type="spellEnd"/>
      <w:r w:rsidR="007D4588">
        <w:rPr>
          <w:rFonts w:eastAsia="Calibri"/>
        </w:rPr>
        <w:t xml:space="preserve"> Industrial Park Zoning District had ever included any hotels. Mr. Cummings stated it had. Thomas Nunez mentioned the Zoning Ordinance was amended to remove hotels and motels from being a permitted use based off the request of the Mazda-Toyota</w:t>
      </w:r>
      <w:r w:rsidR="005D5038">
        <w:rPr>
          <w:rFonts w:eastAsia="Calibri"/>
        </w:rPr>
        <w:t xml:space="preserve"> Plant. Mr. Nunez added the purpose of the Commercial Industrial Park (CIP) Zoning District was to include warehouses. Dr. Branham asked if any hotels had ever been denied in a CIP District. Mr. Nunez said they had not. Chairman Sisson made a motion to </w:t>
      </w:r>
      <w:proofErr w:type="gramStart"/>
      <w:r w:rsidR="005D5038">
        <w:rPr>
          <w:rFonts w:eastAsia="Calibri"/>
        </w:rPr>
        <w:t>approved</w:t>
      </w:r>
      <w:proofErr w:type="gramEnd"/>
      <w:r w:rsidR="005D5038">
        <w:rPr>
          <w:rFonts w:eastAsia="Calibri"/>
        </w:rPr>
        <w:t xml:space="preserve"> this request. Mr. Cummings stated the board was approving the use only, and that the site plans were not yet approved. Motion was seconded by Dr. Branham and </w:t>
      </w:r>
      <w:r w:rsidR="001F467B" w:rsidRPr="0060025C">
        <w:rPr>
          <w:b/>
        </w:rPr>
        <w:t>Approved unanimously</w:t>
      </w:r>
      <w:r w:rsidR="005D5038">
        <w:rPr>
          <w:b/>
        </w:rPr>
        <w:t>.</w:t>
      </w:r>
    </w:p>
    <w:p w:rsidR="001F467B" w:rsidRDefault="001F467B" w:rsidP="00FC6940">
      <w:pPr>
        <w:rPr>
          <w:b/>
        </w:rPr>
      </w:pPr>
    </w:p>
    <w:p w:rsidR="00554647" w:rsidRDefault="001F467B" w:rsidP="001F467B">
      <w:r w:rsidRPr="00467454">
        <w:rPr>
          <w:b/>
          <w:u w:val="single"/>
        </w:rPr>
        <w:t xml:space="preserve">Case No. </w:t>
      </w:r>
      <w:r w:rsidR="007C42AE">
        <w:rPr>
          <w:b/>
          <w:u w:val="single"/>
        </w:rPr>
        <w:t>9391</w:t>
      </w:r>
      <w:r>
        <w:tab/>
      </w:r>
      <w:r>
        <w:tab/>
      </w:r>
      <w:r w:rsidR="00BF0829" w:rsidRPr="00BF0829">
        <w:rPr>
          <w:b/>
          <w:u w:val="single"/>
        </w:rPr>
        <w:t>29611 Laura Ridge Drive NW</w:t>
      </w:r>
      <w:r w:rsidR="009369BD">
        <w:rPr>
          <w:b/>
        </w:rPr>
        <w:t xml:space="preserve">; </w:t>
      </w:r>
      <w:r w:rsidR="00BF0829" w:rsidRPr="00BF0829">
        <w:t>The location of a structure</w:t>
      </w:r>
      <w:r>
        <w:t xml:space="preserve">, </w:t>
      </w:r>
      <w:r w:rsidR="00BF0829">
        <w:t>Joseph E. Woods, appellant</w:t>
      </w:r>
      <w:r>
        <w:t xml:space="preserve">. </w:t>
      </w:r>
      <w:r w:rsidR="00BF0829">
        <w:t xml:space="preserve">Mr. Cummings provided the location of the property stating this request will require </w:t>
      </w:r>
      <w:r w:rsidR="00BF0829">
        <w:rPr>
          <w:rFonts w:eastAsia="Calibri"/>
        </w:rPr>
        <w:t>a</w:t>
      </w:r>
      <w:r w:rsidR="00BF0829">
        <w:t xml:space="preserve"> 6 foot rear yard setback variance and a 4 foot 9 inch side yard setback variance for a proposed single family residence. Mr. Woods stated he had spent nearly two years trying to purchase the property after a fire destroyed the original home. Mr. Baudendistel stated Zoning Administration visited the neighborhood and calculated a front yard average for the proposed single family residence. Mr. Baudendistel also stated other homes within the given neighborhood were non-compliant with the Zoning Ordinance. Dr. Branham asked if the board had approved any of these</w:t>
      </w:r>
      <w:r w:rsidR="009369BD">
        <w:t xml:space="preserve"> through a previous variance</w:t>
      </w:r>
      <w:r w:rsidR="00BF0829">
        <w:t xml:space="preserve">. Mr. Cummings stated </w:t>
      </w:r>
      <w:r w:rsidR="00554647">
        <w:t xml:space="preserve">they </w:t>
      </w:r>
      <w:r w:rsidR="009369BD">
        <w:t>did</w:t>
      </w:r>
      <w:r w:rsidR="00554647">
        <w:t xml:space="preserve"> not. Dr. Branham asked why a proposed single family residence could not meet the ordinance. Mr. Melvin Mattox who lives at 29599 Laura Ridge Drive stated he was in favor of this request. Chairman Sisson asked Mr. Woods how many letters were sent out. Mr. Woods stated he prepared 46 letters </w:t>
      </w:r>
      <w:r w:rsidR="009369BD">
        <w:t>stating</w:t>
      </w:r>
      <w:r w:rsidR="00554647">
        <w:t xml:space="preserve"> he received </w:t>
      </w:r>
      <w:r w:rsidR="009369BD">
        <w:t xml:space="preserve">phone </w:t>
      </w:r>
      <w:r w:rsidR="00554647">
        <w:t xml:space="preserve">calls from just a few who were curious as to what the request was for. Chairman Sisson opened the floor to any further discussion. Mr. Ozier made a motion to approve this request as presented. Motion was seconded by Ms. Ford and </w:t>
      </w:r>
      <w:r w:rsidR="00554647" w:rsidRPr="00554647">
        <w:rPr>
          <w:b/>
        </w:rPr>
        <w:t>Approved</w:t>
      </w:r>
      <w:r w:rsidR="00554647">
        <w:t xml:space="preserve"> by a vote of 5 – 1 with Dr. Branham not in favor.</w:t>
      </w:r>
    </w:p>
    <w:p w:rsidR="00554647" w:rsidRDefault="00554647" w:rsidP="001F467B"/>
    <w:p w:rsidR="00ED5E04" w:rsidRDefault="00ED5E04" w:rsidP="00FC6940">
      <w:pPr>
        <w:rPr>
          <w:b/>
        </w:rPr>
      </w:pPr>
    </w:p>
    <w:p w:rsidR="00ED5E04" w:rsidRDefault="00ED5E04" w:rsidP="00FC6940"/>
    <w:p w:rsidR="002623FC" w:rsidRDefault="00ED5E04" w:rsidP="00FC6940">
      <w:pPr>
        <w:rPr>
          <w:b/>
        </w:rPr>
      </w:pPr>
      <w:r w:rsidRPr="00467454">
        <w:rPr>
          <w:b/>
          <w:u w:val="single"/>
        </w:rPr>
        <w:t xml:space="preserve">Case No. </w:t>
      </w:r>
      <w:r w:rsidR="007C42AE">
        <w:rPr>
          <w:b/>
          <w:u w:val="single"/>
        </w:rPr>
        <w:t>9393</w:t>
      </w:r>
      <w:bookmarkStart w:id="1" w:name="_GoBack"/>
      <w:bookmarkEnd w:id="1"/>
      <w:r>
        <w:tab/>
      </w:r>
      <w:r>
        <w:tab/>
      </w:r>
      <w:r w:rsidR="00B76EC7" w:rsidRPr="00B76EC7">
        <w:rPr>
          <w:b/>
          <w:u w:val="single"/>
        </w:rPr>
        <w:t>3801 Pulaski Pike NW</w:t>
      </w:r>
      <w:r>
        <w:rPr>
          <w:b/>
        </w:rPr>
        <w:t xml:space="preserve">; </w:t>
      </w:r>
      <w:r w:rsidR="00B76EC7" w:rsidRPr="00B76EC7">
        <w:t>A use variance to allow a hair braiding salon in a Residence 1-A Zoning District</w:t>
      </w:r>
      <w:r>
        <w:t xml:space="preserve">; </w:t>
      </w:r>
      <w:r w:rsidR="00B76EC7" w:rsidRPr="00B76EC7">
        <w:t xml:space="preserve">Fredrick A. </w:t>
      </w:r>
      <w:proofErr w:type="spellStart"/>
      <w:r w:rsidR="00B76EC7" w:rsidRPr="00B76EC7">
        <w:t>Devent</w:t>
      </w:r>
      <w:proofErr w:type="spellEnd"/>
      <w:r w:rsidR="00B76EC7" w:rsidRPr="00B76EC7">
        <w:t>, ap</w:t>
      </w:r>
      <w:r w:rsidR="00B76EC7">
        <w:t>pellant</w:t>
      </w:r>
      <w:r>
        <w:t xml:space="preserve">. Mr. Cummings provided the location of the property stating this request will require a </w:t>
      </w:r>
      <w:r w:rsidR="00B76EC7">
        <w:t xml:space="preserve">use variance to allow a hair braiding salon in a Residence 1-A Zoning District. Mr. </w:t>
      </w:r>
      <w:proofErr w:type="spellStart"/>
      <w:r w:rsidR="00B76EC7">
        <w:t>Devent</w:t>
      </w:r>
      <w:proofErr w:type="spellEnd"/>
      <w:r w:rsidR="00B76EC7">
        <w:t xml:space="preserve"> stated he was currently leasing a space measuring just 8 foot by 10 foot and due to </w:t>
      </w:r>
      <w:r w:rsidR="009369BD">
        <w:t>the expansion of their business, was looking to lease a larger space. Mr. Cummings stated the given building was part of a church parsonage and had a history of past variance</w:t>
      </w:r>
      <w:r w:rsidR="00232A69">
        <w:t>s. Vice-</w:t>
      </w:r>
      <w:r w:rsidR="00297188">
        <w:t xml:space="preserve">Chairman Peake asked if the board had previously approved any use variances for the given building. Mr. Cummings stated there was a history with the given building where a retail store was first opened in 1955. Later there was a video store and once a thrift store. </w:t>
      </w:r>
      <w:r w:rsidR="00232A69">
        <w:t>Vice-Chairman</w:t>
      </w:r>
      <w:r w:rsidR="00297188">
        <w:t xml:space="preserve"> Peake asked about the nearby barber shop located at 3805 Pulaski Pike. Mr. Cummings stated this property was part of a separate outstanding situation. Dr. Branham stated he did not find the hair braiding s</w:t>
      </w:r>
      <w:r w:rsidR="00232A69">
        <w:t>a</w:t>
      </w:r>
      <w:r w:rsidR="00297188">
        <w:t xml:space="preserve">lon to be any more impactful than the previous use as a retail or thrift store. Chairman Sisson asked what the term of the lease was with the given store building. Mr. </w:t>
      </w:r>
      <w:proofErr w:type="spellStart"/>
      <w:r w:rsidR="00297188">
        <w:t>Devent</w:t>
      </w:r>
      <w:proofErr w:type="spellEnd"/>
      <w:r w:rsidR="00297188">
        <w:t xml:space="preserve"> stated it was for two years. Mr. Cummings asked if the board had considered the hours of operation. Mr. Dement stated them to being from 7:00 AM to 7:00 PM. </w:t>
      </w:r>
      <w:r w:rsidR="00232A69">
        <w:t>Vice-Chairman</w:t>
      </w:r>
      <w:r w:rsidR="00297188">
        <w:t xml:space="preserve"> Peake asked for an estimate as to how many customers would be present. Mr. Dement stated as many as 2-3 could be there at a given time. </w:t>
      </w:r>
      <w:r w:rsidR="00232A69">
        <w:t>Vice-Chairman</w:t>
      </w:r>
      <w:r w:rsidR="00297188">
        <w:t xml:space="preserve"> Peake made a motion to approve the use variance to allow the hair braiding salon at the given location for this use and appellant only. Motion was seconded by Dr. Branham and </w:t>
      </w:r>
      <w:r w:rsidR="005A4BD0" w:rsidRPr="005A4BD0">
        <w:rPr>
          <w:b/>
        </w:rPr>
        <w:t>Approved unanimously</w:t>
      </w:r>
    </w:p>
    <w:p w:rsidR="005A4BD0" w:rsidRDefault="005A4BD0" w:rsidP="00FC6940">
      <w:pPr>
        <w:rPr>
          <w:b/>
        </w:rPr>
      </w:pPr>
    </w:p>
    <w:p w:rsidR="005A4BD0" w:rsidRDefault="005A4BD0" w:rsidP="00FC6940"/>
    <w:p w:rsidR="00CD3A96" w:rsidRDefault="003E0971" w:rsidP="00CB7FEF">
      <w:pPr>
        <w:rPr>
          <w:b/>
        </w:rPr>
      </w:pPr>
      <w:r w:rsidRPr="00467454">
        <w:rPr>
          <w:b/>
          <w:u w:val="single"/>
        </w:rPr>
        <w:t xml:space="preserve">Case No. </w:t>
      </w:r>
      <w:r>
        <w:rPr>
          <w:b/>
          <w:u w:val="single"/>
        </w:rPr>
        <w:t>9385</w:t>
      </w:r>
      <w:r>
        <w:tab/>
      </w:r>
      <w:r>
        <w:tab/>
      </w:r>
      <w:r>
        <w:rPr>
          <w:b/>
          <w:u w:val="single"/>
        </w:rPr>
        <w:t>610 Clinton Avenue SE</w:t>
      </w:r>
      <w:r>
        <w:rPr>
          <w:b/>
        </w:rPr>
        <w:t xml:space="preserve">; </w:t>
      </w:r>
      <w:r>
        <w:t>The location of a structure</w:t>
      </w:r>
      <w:r>
        <w:t xml:space="preserve">; </w:t>
      </w:r>
      <w:r w:rsidRPr="003E0971">
        <w:t>M. Clay Martin and Kimberly B. Martin, appellant.</w:t>
      </w:r>
      <w:r>
        <w:t xml:space="preserve"> </w:t>
      </w:r>
      <w:r>
        <w:t>Mr. Cummings provided the location of the property stating this request will require</w:t>
      </w:r>
      <w:r>
        <w:t xml:space="preserve"> a variance for the location of a proposed addition. The appellant(s) were not present at the meeting. Chairman Sisson made a motion to allow a 30 day extension. Motion was seconded by </w:t>
      </w:r>
      <w:r w:rsidR="00232A69">
        <w:t>Vice-Chairman</w:t>
      </w:r>
      <w:r>
        <w:t xml:space="preserve"> Peake and </w:t>
      </w:r>
      <w:r w:rsidRPr="003E0971">
        <w:rPr>
          <w:b/>
        </w:rPr>
        <w:t>Approved unanimously.</w:t>
      </w:r>
    </w:p>
    <w:p w:rsidR="00707466" w:rsidRDefault="00707466" w:rsidP="00CB7FEF">
      <w:pPr>
        <w:rPr>
          <w:b/>
        </w:rPr>
      </w:pPr>
    </w:p>
    <w:p w:rsidR="00707466" w:rsidRDefault="00707466" w:rsidP="00CB7FEF">
      <w:pPr>
        <w:rPr>
          <w:b/>
        </w:rPr>
      </w:pPr>
    </w:p>
    <w:p w:rsidR="00707466" w:rsidRDefault="00707466" w:rsidP="00CB7FEF">
      <w:pPr>
        <w:rPr>
          <w:b/>
        </w:rPr>
      </w:pPr>
    </w:p>
    <w:p w:rsidR="00707466" w:rsidRDefault="00707466" w:rsidP="00CB7FEF">
      <w:pPr>
        <w:rPr>
          <w:b/>
        </w:rPr>
      </w:pPr>
    </w:p>
    <w:p w:rsidR="00707466" w:rsidRDefault="00707466" w:rsidP="00CB7FEF">
      <w:r>
        <w:t>A motion was made by Chairman Sisson and seconded by Vice-Chairman Peake to adopt the April 20, 2021 meeting minutes as amended.</w:t>
      </w:r>
    </w:p>
    <w:p w:rsidR="00707466" w:rsidRDefault="00707466" w:rsidP="00CB7FEF"/>
    <w:p w:rsidR="00707466" w:rsidRPr="00707466" w:rsidRDefault="00707466" w:rsidP="00CB7FEF">
      <w:r>
        <w:t>There being no further business, the meeting adjourned at 7:15 p.m.</w:t>
      </w:r>
    </w:p>
    <w:p w:rsidR="00CD3A96" w:rsidRDefault="00CD3A96" w:rsidP="00CD3A96">
      <w:pPr>
        <w:jc w:val="both"/>
      </w:pPr>
    </w:p>
    <w:sectPr w:rsidR="00CD3A96" w:rsidSect="00CD3A96">
      <w:headerReference w:type="default" r:id="rId8"/>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3CB" w:rsidRDefault="008753CB" w:rsidP="00CD3A96">
      <w:r>
        <w:separator/>
      </w:r>
    </w:p>
  </w:endnote>
  <w:endnote w:type="continuationSeparator" w:id="0">
    <w:p w:rsidR="008753CB" w:rsidRDefault="008753CB" w:rsidP="00CD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3CB" w:rsidRDefault="008753CB" w:rsidP="00CD3A96">
      <w:r>
        <w:separator/>
      </w:r>
    </w:p>
  </w:footnote>
  <w:footnote w:type="continuationSeparator" w:id="0">
    <w:p w:rsidR="008753CB" w:rsidRDefault="008753CB" w:rsidP="00CD3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3B9" w:rsidRPr="00602FC4" w:rsidRDefault="006702F5" w:rsidP="000A0004">
    <w:pPr>
      <w:pStyle w:val="Header"/>
      <w:jc w:val="right"/>
    </w:pPr>
    <w:r w:rsidRPr="00602FC4">
      <w:t>Board of Zoning Adjustment</w:t>
    </w:r>
  </w:p>
  <w:p w:rsidR="00BD53B9" w:rsidRPr="00602FC4" w:rsidRDefault="00D6063E" w:rsidP="00BF700F">
    <w:pPr>
      <w:pStyle w:val="Header"/>
      <w:jc w:val="right"/>
    </w:pPr>
    <w:r>
      <w:t>July 20</w:t>
    </w:r>
    <w:r w:rsidR="006702F5">
      <w:t>, 202</w:t>
    </w:r>
    <w:r>
      <w:t>1</w:t>
    </w:r>
  </w:p>
  <w:p w:rsidR="00BD53B9" w:rsidRPr="00602FC4" w:rsidRDefault="006702F5" w:rsidP="000A0004">
    <w:pPr>
      <w:pStyle w:val="Header"/>
      <w:jc w:val="right"/>
    </w:pPr>
    <w:r w:rsidRPr="00602FC4">
      <w:t xml:space="preserve">Page </w:t>
    </w:r>
    <w:r>
      <w:fldChar w:fldCharType="begin"/>
    </w:r>
    <w:r>
      <w:instrText xml:space="preserve"> PAGE   \* MERGEFORMAT </w:instrText>
    </w:r>
    <w:r>
      <w:fldChar w:fldCharType="separate"/>
    </w:r>
    <w:r w:rsidR="00701764">
      <w:rPr>
        <w:noProof/>
      </w:rPr>
      <w:t>5</w:t>
    </w:r>
    <w:r>
      <w:rPr>
        <w:noProof/>
      </w:rPr>
      <w:fldChar w:fldCharType="end"/>
    </w:r>
  </w:p>
  <w:p w:rsidR="00BD53B9" w:rsidRDefault="00701764" w:rsidP="000A0004">
    <w:pPr>
      <w:pStyle w:val="Header"/>
      <w:jc w:val="right"/>
    </w:pPr>
  </w:p>
  <w:p w:rsidR="00BD53B9" w:rsidRDefault="00701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A43"/>
    <w:multiLevelType w:val="hybridMultilevel"/>
    <w:tmpl w:val="C99AB3A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AD23EA6"/>
    <w:multiLevelType w:val="hybridMultilevel"/>
    <w:tmpl w:val="73D2A3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1957497C"/>
    <w:multiLevelType w:val="hybridMultilevel"/>
    <w:tmpl w:val="DB7489E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15052"/>
    <w:multiLevelType w:val="hybridMultilevel"/>
    <w:tmpl w:val="8C9816AE"/>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F0F0C22"/>
    <w:multiLevelType w:val="hybridMultilevel"/>
    <w:tmpl w:val="537406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37B7271F"/>
    <w:multiLevelType w:val="hybridMultilevel"/>
    <w:tmpl w:val="7ABA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01D3D"/>
    <w:multiLevelType w:val="hybridMultilevel"/>
    <w:tmpl w:val="CFF6941E"/>
    <w:lvl w:ilvl="0" w:tplc="9D542AF6">
      <w:start w:val="1"/>
      <w:numFmt w:val="decimal"/>
      <w:lvlText w:val="%1)"/>
      <w:lvlJc w:val="left"/>
      <w:pPr>
        <w:ind w:left="450" w:hanging="360"/>
      </w:pPr>
      <w:rPr>
        <w:b w:val="0"/>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7" w15:restartNumberingAfterBreak="0">
    <w:nsid w:val="56E13BD6"/>
    <w:multiLevelType w:val="hybridMultilevel"/>
    <w:tmpl w:val="7190FB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68903C34"/>
    <w:multiLevelType w:val="hybridMultilevel"/>
    <w:tmpl w:val="BA3C3F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77955FA3"/>
    <w:multiLevelType w:val="hybridMultilevel"/>
    <w:tmpl w:val="96C0CE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5"/>
  </w:num>
  <w:num w:numId="2">
    <w:abstractNumId w:val="2"/>
  </w:num>
  <w:num w:numId="3">
    <w:abstractNumId w:val="8"/>
  </w:num>
  <w:num w:numId="4">
    <w:abstractNumId w:val="3"/>
  </w:num>
  <w:num w:numId="5">
    <w:abstractNumId w:val="4"/>
  </w:num>
  <w:num w:numId="6">
    <w:abstractNumId w:val="6"/>
  </w:num>
  <w:num w:numId="7">
    <w:abstractNumId w:val="7"/>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A96"/>
    <w:rsid w:val="000039A7"/>
    <w:rsid w:val="00006A29"/>
    <w:rsid w:val="000745C4"/>
    <w:rsid w:val="00082F8A"/>
    <w:rsid w:val="000C0DD9"/>
    <w:rsid w:val="000D61D8"/>
    <w:rsid w:val="000F1F11"/>
    <w:rsid w:val="00123574"/>
    <w:rsid w:val="00124595"/>
    <w:rsid w:val="00142788"/>
    <w:rsid w:val="00155597"/>
    <w:rsid w:val="00187023"/>
    <w:rsid w:val="001E3811"/>
    <w:rsid w:val="001F467B"/>
    <w:rsid w:val="00205465"/>
    <w:rsid w:val="00232A69"/>
    <w:rsid w:val="00240B96"/>
    <w:rsid w:val="002623FC"/>
    <w:rsid w:val="00285029"/>
    <w:rsid w:val="00297188"/>
    <w:rsid w:val="002B565D"/>
    <w:rsid w:val="002B66D1"/>
    <w:rsid w:val="002D40E2"/>
    <w:rsid w:val="00314C56"/>
    <w:rsid w:val="00332957"/>
    <w:rsid w:val="00360A39"/>
    <w:rsid w:val="003742A8"/>
    <w:rsid w:val="003B48EF"/>
    <w:rsid w:val="003E0971"/>
    <w:rsid w:val="00440237"/>
    <w:rsid w:val="0044608F"/>
    <w:rsid w:val="004C32BE"/>
    <w:rsid w:val="005061CA"/>
    <w:rsid w:val="00554647"/>
    <w:rsid w:val="00575D30"/>
    <w:rsid w:val="00576FBE"/>
    <w:rsid w:val="0059313C"/>
    <w:rsid w:val="005A4BD0"/>
    <w:rsid w:val="005C6F90"/>
    <w:rsid w:val="005D5038"/>
    <w:rsid w:val="005F6AB5"/>
    <w:rsid w:val="006702F5"/>
    <w:rsid w:val="00670893"/>
    <w:rsid w:val="006E5AF0"/>
    <w:rsid w:val="006F3D4D"/>
    <w:rsid w:val="00701764"/>
    <w:rsid w:val="00705544"/>
    <w:rsid w:val="00707466"/>
    <w:rsid w:val="0073603C"/>
    <w:rsid w:val="00761847"/>
    <w:rsid w:val="00764E1E"/>
    <w:rsid w:val="0077350F"/>
    <w:rsid w:val="0077759D"/>
    <w:rsid w:val="00791AD5"/>
    <w:rsid w:val="007A341C"/>
    <w:rsid w:val="007C42AE"/>
    <w:rsid w:val="007D4588"/>
    <w:rsid w:val="00803E8F"/>
    <w:rsid w:val="0080773E"/>
    <w:rsid w:val="00872D51"/>
    <w:rsid w:val="008753CB"/>
    <w:rsid w:val="0089427B"/>
    <w:rsid w:val="009369BD"/>
    <w:rsid w:val="009460CF"/>
    <w:rsid w:val="009748FF"/>
    <w:rsid w:val="009762EC"/>
    <w:rsid w:val="009A131F"/>
    <w:rsid w:val="009C6923"/>
    <w:rsid w:val="009D236A"/>
    <w:rsid w:val="00A03684"/>
    <w:rsid w:val="00A05FBB"/>
    <w:rsid w:val="00A0743E"/>
    <w:rsid w:val="00A1194F"/>
    <w:rsid w:val="00A12534"/>
    <w:rsid w:val="00A27CC4"/>
    <w:rsid w:val="00A5018B"/>
    <w:rsid w:val="00A60FBF"/>
    <w:rsid w:val="00A95985"/>
    <w:rsid w:val="00AA2C76"/>
    <w:rsid w:val="00AA7898"/>
    <w:rsid w:val="00B235D3"/>
    <w:rsid w:val="00B256DE"/>
    <w:rsid w:val="00B4571E"/>
    <w:rsid w:val="00B614EB"/>
    <w:rsid w:val="00B67CA1"/>
    <w:rsid w:val="00B76EC7"/>
    <w:rsid w:val="00B93F11"/>
    <w:rsid w:val="00BB52A0"/>
    <w:rsid w:val="00BC4836"/>
    <w:rsid w:val="00BF0829"/>
    <w:rsid w:val="00C1131F"/>
    <w:rsid w:val="00C43B2E"/>
    <w:rsid w:val="00C440D5"/>
    <w:rsid w:val="00C51929"/>
    <w:rsid w:val="00C70F2D"/>
    <w:rsid w:val="00C9787D"/>
    <w:rsid w:val="00CB7FEF"/>
    <w:rsid w:val="00CD3A96"/>
    <w:rsid w:val="00D314EC"/>
    <w:rsid w:val="00D6063E"/>
    <w:rsid w:val="00E12D1A"/>
    <w:rsid w:val="00E40529"/>
    <w:rsid w:val="00E8203F"/>
    <w:rsid w:val="00E83039"/>
    <w:rsid w:val="00EA0BFD"/>
    <w:rsid w:val="00EB1166"/>
    <w:rsid w:val="00EC106A"/>
    <w:rsid w:val="00EC45CA"/>
    <w:rsid w:val="00EC6C1C"/>
    <w:rsid w:val="00ED5E04"/>
    <w:rsid w:val="00EE5375"/>
    <w:rsid w:val="00F15070"/>
    <w:rsid w:val="00F16F27"/>
    <w:rsid w:val="00F246C8"/>
    <w:rsid w:val="00F27689"/>
    <w:rsid w:val="00F31DFB"/>
    <w:rsid w:val="00F40389"/>
    <w:rsid w:val="00F552E4"/>
    <w:rsid w:val="00F72456"/>
    <w:rsid w:val="00F82582"/>
    <w:rsid w:val="00F957BA"/>
    <w:rsid w:val="00FB37B0"/>
    <w:rsid w:val="00FC6940"/>
    <w:rsid w:val="00FD2B3A"/>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ECA4"/>
  <w15:docId w15:val="{F764D45E-4A69-49D3-A7DD-1B819F93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A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96"/>
    <w:pPr>
      <w:tabs>
        <w:tab w:val="center" w:pos="4680"/>
        <w:tab w:val="right" w:pos="9360"/>
      </w:tabs>
    </w:pPr>
  </w:style>
  <w:style w:type="character" w:customStyle="1" w:styleId="HeaderChar">
    <w:name w:val="Header Char"/>
    <w:basedOn w:val="DefaultParagraphFont"/>
    <w:link w:val="Header"/>
    <w:uiPriority w:val="99"/>
    <w:rsid w:val="00CD3A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3A96"/>
    <w:pPr>
      <w:tabs>
        <w:tab w:val="center" w:pos="4680"/>
        <w:tab w:val="right" w:pos="9360"/>
      </w:tabs>
    </w:pPr>
  </w:style>
  <w:style w:type="character" w:customStyle="1" w:styleId="FooterChar">
    <w:name w:val="Footer Char"/>
    <w:basedOn w:val="DefaultParagraphFont"/>
    <w:link w:val="Footer"/>
    <w:uiPriority w:val="99"/>
    <w:rsid w:val="00CD3A96"/>
    <w:rPr>
      <w:rFonts w:ascii="Times New Roman" w:eastAsia="Times New Roman" w:hAnsi="Times New Roman" w:cs="Times New Roman"/>
      <w:sz w:val="24"/>
      <w:szCs w:val="24"/>
    </w:rPr>
  </w:style>
  <w:style w:type="paragraph" w:styleId="ListParagraph">
    <w:name w:val="List Paragraph"/>
    <w:basedOn w:val="Normal"/>
    <w:uiPriority w:val="34"/>
    <w:qFormat/>
    <w:rsid w:val="00670893"/>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764E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E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86512">
      <w:bodyDiv w:val="1"/>
      <w:marLeft w:val="0"/>
      <w:marRight w:val="0"/>
      <w:marTop w:val="0"/>
      <w:marBottom w:val="0"/>
      <w:divBdr>
        <w:top w:val="none" w:sz="0" w:space="0" w:color="auto"/>
        <w:left w:val="none" w:sz="0" w:space="0" w:color="auto"/>
        <w:bottom w:val="none" w:sz="0" w:space="0" w:color="auto"/>
        <w:right w:val="none" w:sz="0" w:space="0" w:color="auto"/>
      </w:divBdr>
    </w:div>
    <w:div w:id="11094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25460-4D40-428D-A8A7-2DD60B10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Baudendistel, Robert</cp:lastModifiedBy>
  <cp:revision>16</cp:revision>
  <cp:lastPrinted>2021-07-21T17:34:00Z</cp:lastPrinted>
  <dcterms:created xsi:type="dcterms:W3CDTF">2021-07-21T12:16:00Z</dcterms:created>
  <dcterms:modified xsi:type="dcterms:W3CDTF">2021-07-21T21:05:00Z</dcterms:modified>
</cp:coreProperties>
</file>