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76"/>
        <w:ind w:right="0" w:left="360" w:hanging="36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BOARD OF ZONING ADJUSTMENT</w:t>
      </w:r>
    </w:p>
    <w:p>
      <w:pPr>
        <w:spacing w:before="0" w:after="0" w:line="276"/>
        <w:ind w:right="0" w:left="360" w:hanging="36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Agenda</w:t>
      </w:r>
    </w:p>
    <w:p>
      <w:pPr>
        <w:spacing w:before="0" w:after="0" w:line="276"/>
        <w:ind w:right="0" w:left="360" w:hanging="360"/>
        <w:jc w:val="center"/>
        <w:rPr>
          <w:rFonts w:ascii="Times New Roman" w:hAnsi="Times New Roman" w:cs="Times New Roman" w:eastAsia="Times New Roman"/>
          <w:b/>
          <w:color w:val="auto"/>
          <w:spacing w:val="0"/>
          <w:position w:val="0"/>
          <w:sz w:val="28"/>
          <w:shd w:fill="auto" w:val="clear"/>
        </w:rPr>
      </w:pPr>
    </w:p>
    <w:p>
      <w:pPr>
        <w:spacing w:before="0" w:after="0" w:line="276"/>
        <w:ind w:right="0" w:left="360" w:hanging="36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May 16, 2023</w:t>
      </w:r>
    </w:p>
    <w:p>
      <w:pPr>
        <w:spacing w:before="0" w:after="0" w:line="276"/>
        <w:ind w:right="0" w:left="360" w:hanging="360"/>
        <w:jc w:val="center"/>
        <w:rPr>
          <w:rFonts w:ascii="Times New Roman" w:hAnsi="Times New Roman" w:cs="Times New Roman" w:eastAsia="Times New Roman"/>
          <w:b/>
          <w:color w:val="auto"/>
          <w:spacing w:val="0"/>
          <w:position w:val="0"/>
          <w:sz w:val="24"/>
          <w:shd w:fill="auto" w:val="clear"/>
        </w:rPr>
      </w:pPr>
    </w:p>
    <w:p>
      <w:pPr>
        <w:numPr>
          <w:ilvl w:val="0"/>
          <w:numId w:val="3"/>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special exception to construct a wireless telecommunication tower in a Residence 1A Zoning District, a height variance request for a wireless telecommunication tower, and a variance to allow the reduction in landscaping requirements for the tower site at </w:t>
      </w:r>
      <w:r>
        <w:rPr>
          <w:rFonts w:ascii="Times New Roman" w:hAnsi="Times New Roman" w:cs="Times New Roman" w:eastAsia="Times New Roman"/>
          <w:b/>
          <w:color w:val="auto"/>
          <w:spacing w:val="0"/>
          <w:position w:val="0"/>
          <w:sz w:val="24"/>
          <w:u w:val="single"/>
          <w:shd w:fill="auto" w:val="clear"/>
        </w:rPr>
        <w:t xml:space="preserve">2443 Green Mountain Road SE</w:t>
      </w:r>
      <w:r>
        <w:rPr>
          <w:rFonts w:ascii="Times New Roman" w:hAnsi="Times New Roman" w:cs="Times New Roman" w:eastAsia="Times New Roman"/>
          <w:color w:val="auto"/>
          <w:spacing w:val="0"/>
          <w:position w:val="0"/>
          <w:sz w:val="24"/>
          <w:shd w:fill="auto" w:val="clear"/>
        </w:rPr>
        <w:t xml:space="preserve">, Mary S. Palmer of Baker, Donelson, Bearman, Caldwell, &amp; Berkowitz, PC for William Orgel of TVT I, LLC, a Delaware limited liability company, appellant.</w:t>
      </w:r>
    </w:p>
    <w:p>
      <w:pPr>
        <w:numPr>
          <w:ilvl w:val="0"/>
          <w:numId w:val="3"/>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special exception to allow a special retailer as an accessory use to a banquet hall in General Business C3 Zoning District at </w:t>
      </w:r>
      <w:r>
        <w:rPr>
          <w:rFonts w:ascii="Times New Roman" w:hAnsi="Times New Roman" w:cs="Times New Roman" w:eastAsia="Times New Roman"/>
          <w:b/>
          <w:color w:val="auto"/>
          <w:spacing w:val="0"/>
          <w:position w:val="0"/>
          <w:sz w:val="24"/>
          <w:u w:val="single"/>
          <w:shd w:fill="auto" w:val="clear"/>
        </w:rPr>
        <w:t xml:space="preserve">113 Clinton Avenue SW</w:t>
      </w:r>
      <w:r>
        <w:rPr>
          <w:rFonts w:ascii="Times New Roman" w:hAnsi="Times New Roman" w:cs="Times New Roman" w:eastAsia="Times New Roman"/>
          <w:color w:val="auto"/>
          <w:spacing w:val="0"/>
          <w:position w:val="0"/>
          <w:sz w:val="24"/>
          <w:shd w:fill="auto" w:val="clear"/>
        </w:rPr>
        <w:t xml:space="preserve">, Angela Panzica of Dyestone Hospitality 2 Group, LLC, appellant.</w:t>
      </w:r>
    </w:p>
    <w:p>
      <w:pPr>
        <w:numPr>
          <w:ilvl w:val="0"/>
          <w:numId w:val="3"/>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location of off-street parking variance, a special exception to allow live entertainment, patio seating, and expanded hours of operation from 12:00 midnight to 2:00 a.m. for on-premises retail sale, service, dispensing, or consumption of alcoholic beverages in a Neighborhood Business C1 Zoning District at </w:t>
      </w:r>
      <w:r>
        <w:rPr>
          <w:rFonts w:ascii="Times New Roman" w:hAnsi="Times New Roman" w:cs="Times New Roman" w:eastAsia="Times New Roman"/>
          <w:b/>
          <w:color w:val="auto"/>
          <w:spacing w:val="0"/>
          <w:position w:val="0"/>
          <w:sz w:val="24"/>
          <w:u w:val="single"/>
          <w:shd w:fill="auto" w:val="clear"/>
        </w:rPr>
        <w:t xml:space="preserve">3228 Lodge Road NW, Suite, F, G, &amp; H</w:t>
      </w:r>
      <w:r>
        <w:rPr>
          <w:rFonts w:ascii="Times New Roman" w:hAnsi="Times New Roman" w:cs="Times New Roman" w:eastAsia="Times New Roman"/>
          <w:color w:val="auto"/>
          <w:spacing w:val="0"/>
          <w:position w:val="0"/>
          <w:sz w:val="24"/>
          <w:shd w:fill="auto" w:val="clear"/>
        </w:rPr>
        <w:t xml:space="preserve">, L. Joe Dennis, appellant.</w:t>
      </w:r>
    </w:p>
    <w:p>
      <w:pPr>
        <w:numPr>
          <w:ilvl w:val="0"/>
          <w:numId w:val="3"/>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use variance to allow an existing accessory structure to become habitable space at </w:t>
      </w:r>
      <w:r>
        <w:rPr>
          <w:rFonts w:ascii="Times New Roman" w:hAnsi="Times New Roman" w:cs="Times New Roman" w:eastAsia="Times New Roman"/>
          <w:b/>
          <w:color w:val="auto"/>
          <w:spacing w:val="0"/>
          <w:position w:val="0"/>
          <w:sz w:val="24"/>
          <w:u w:val="single"/>
          <w:shd w:fill="auto" w:val="clear"/>
        </w:rPr>
        <w:t xml:space="preserve">109 Smith Street NE</w:t>
      </w:r>
      <w:r>
        <w:rPr>
          <w:rFonts w:ascii="Times New Roman" w:hAnsi="Times New Roman" w:cs="Times New Roman" w:eastAsia="Times New Roman"/>
          <w:color w:val="auto"/>
          <w:spacing w:val="0"/>
          <w:position w:val="0"/>
          <w:sz w:val="24"/>
          <w:shd w:fill="auto" w:val="clear"/>
        </w:rPr>
        <w:t xml:space="preserve">, Darryl Bird of Arcspace Studio for Margaret Anne Goldsmith, appellant.</w:t>
      </w:r>
    </w:p>
    <w:p>
      <w:pPr>
        <w:numPr>
          <w:ilvl w:val="0"/>
          <w:numId w:val="3"/>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location of a structure at </w:t>
      </w:r>
      <w:r>
        <w:rPr>
          <w:rFonts w:ascii="Times New Roman" w:hAnsi="Times New Roman" w:cs="Times New Roman" w:eastAsia="Times New Roman"/>
          <w:b/>
          <w:color w:val="auto"/>
          <w:spacing w:val="0"/>
          <w:position w:val="0"/>
          <w:sz w:val="24"/>
          <w:u w:val="single"/>
          <w:shd w:fill="auto" w:val="clear"/>
        </w:rPr>
        <w:t xml:space="preserve">309 Flemington Road SE</w:t>
      </w:r>
      <w:r>
        <w:rPr>
          <w:rFonts w:ascii="Times New Roman" w:hAnsi="Times New Roman" w:cs="Times New Roman" w:eastAsia="Times New Roman"/>
          <w:color w:val="auto"/>
          <w:spacing w:val="0"/>
          <w:position w:val="0"/>
          <w:sz w:val="24"/>
          <w:shd w:fill="auto" w:val="clear"/>
        </w:rPr>
        <w:t xml:space="preserve">, John Thorington, III and Lisa Thorington, appellant.</w:t>
      </w:r>
    </w:p>
    <w:p>
      <w:pPr>
        <w:numPr>
          <w:ilvl w:val="0"/>
          <w:numId w:val="3"/>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location of a structure at </w:t>
      </w:r>
      <w:r>
        <w:rPr>
          <w:rFonts w:ascii="Times New Roman" w:hAnsi="Times New Roman" w:cs="Times New Roman" w:eastAsia="Times New Roman"/>
          <w:b/>
          <w:color w:val="auto"/>
          <w:spacing w:val="0"/>
          <w:position w:val="0"/>
          <w:sz w:val="24"/>
          <w:u w:val="single"/>
          <w:shd w:fill="auto" w:val="clear"/>
        </w:rPr>
        <w:t xml:space="preserve">3926 Cooper Street SE</w:t>
      </w:r>
      <w:r>
        <w:rPr>
          <w:rFonts w:ascii="Times New Roman" w:hAnsi="Times New Roman" w:cs="Times New Roman" w:eastAsia="Times New Roman"/>
          <w:color w:val="auto"/>
          <w:spacing w:val="0"/>
          <w:position w:val="0"/>
          <w:sz w:val="24"/>
          <w:shd w:fill="auto" w:val="clear"/>
        </w:rPr>
        <w:t xml:space="preserve">, Matthew Blau, appellant.</w:t>
      </w:r>
    </w:p>
    <w:p>
      <w:pPr>
        <w:numPr>
          <w:ilvl w:val="0"/>
          <w:numId w:val="3"/>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location of a structure at </w:t>
      </w:r>
      <w:r>
        <w:rPr>
          <w:rFonts w:ascii="Times New Roman" w:hAnsi="Times New Roman" w:cs="Times New Roman" w:eastAsia="Times New Roman"/>
          <w:b/>
          <w:color w:val="auto"/>
          <w:spacing w:val="0"/>
          <w:position w:val="0"/>
          <w:sz w:val="24"/>
          <w:u w:val="single"/>
          <w:shd w:fill="auto" w:val="clear"/>
        </w:rPr>
        <w:t xml:space="preserve">513 Randolph Avenue SE</w:t>
      </w:r>
      <w:r>
        <w:rPr>
          <w:rFonts w:ascii="Times New Roman" w:hAnsi="Times New Roman" w:cs="Times New Roman" w:eastAsia="Times New Roman"/>
          <w:color w:val="auto"/>
          <w:spacing w:val="0"/>
          <w:position w:val="0"/>
          <w:sz w:val="24"/>
          <w:shd w:fill="auto" w:val="clear"/>
        </w:rPr>
        <w:t xml:space="preserve">, Abbie Thompson, appellant.</w:t>
      </w:r>
    </w:p>
    <w:p>
      <w:pPr>
        <w:numPr>
          <w:ilvl w:val="0"/>
          <w:numId w:val="3"/>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use variance to expand a non-conforming use in a Residential Office 2 Zoning District at </w:t>
      </w:r>
      <w:r>
        <w:rPr>
          <w:rFonts w:ascii="Times New Roman" w:hAnsi="Times New Roman" w:cs="Times New Roman" w:eastAsia="Times New Roman"/>
          <w:b/>
          <w:color w:val="auto"/>
          <w:spacing w:val="0"/>
          <w:position w:val="0"/>
          <w:sz w:val="24"/>
          <w:u w:val="single"/>
          <w:shd w:fill="auto" w:val="clear"/>
        </w:rPr>
        <w:t xml:space="preserve">2800 Ninth Avenue SW</w:t>
      </w:r>
      <w:r>
        <w:rPr>
          <w:rFonts w:ascii="Times New Roman" w:hAnsi="Times New Roman" w:cs="Times New Roman" w:eastAsia="Times New Roman"/>
          <w:color w:val="auto"/>
          <w:spacing w:val="0"/>
          <w:position w:val="0"/>
          <w:sz w:val="24"/>
          <w:shd w:fill="auto" w:val="clear"/>
        </w:rPr>
        <w:t xml:space="preserve">, Will League of T&amp;L Properties, LLC., appellant.</w:t>
      </w:r>
    </w:p>
    <w:p>
      <w:pPr>
        <w:numPr>
          <w:ilvl w:val="0"/>
          <w:numId w:val="3"/>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location of a structure at </w:t>
      </w:r>
      <w:r>
        <w:rPr>
          <w:rFonts w:ascii="Times New Roman" w:hAnsi="Times New Roman" w:cs="Times New Roman" w:eastAsia="Times New Roman"/>
          <w:b/>
          <w:color w:val="auto"/>
          <w:spacing w:val="0"/>
          <w:position w:val="0"/>
          <w:sz w:val="24"/>
          <w:u w:val="single"/>
          <w:shd w:fill="auto" w:val="clear"/>
        </w:rPr>
        <w:t xml:space="preserve">2101 Levert Street NE</w:t>
      </w:r>
      <w:r>
        <w:rPr>
          <w:rFonts w:ascii="Times New Roman" w:hAnsi="Times New Roman" w:cs="Times New Roman" w:eastAsia="Times New Roman"/>
          <w:color w:val="auto"/>
          <w:spacing w:val="0"/>
          <w:position w:val="0"/>
          <w:sz w:val="24"/>
          <w:shd w:fill="auto" w:val="clear"/>
        </w:rPr>
        <w:t xml:space="preserve">, William R. Blackwell for Lakshmi Nallamala of Lincoln Village Preservation Corporation, appellant.</w:t>
      </w:r>
    </w:p>
    <w:p>
      <w:pPr>
        <w:numPr>
          <w:ilvl w:val="0"/>
          <w:numId w:val="3"/>
        </w:numPr>
        <w:spacing w:before="0" w:after="160" w:line="259"/>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location of a structure at </w:t>
      </w:r>
      <w:r>
        <w:rPr>
          <w:rFonts w:ascii="Times New Roman" w:hAnsi="Times New Roman" w:cs="Times New Roman" w:eastAsia="Times New Roman"/>
          <w:b/>
          <w:color w:val="auto"/>
          <w:spacing w:val="0"/>
          <w:position w:val="0"/>
          <w:sz w:val="24"/>
          <w:u w:val="single"/>
          <w:shd w:fill="auto" w:val="clear"/>
        </w:rPr>
        <w:t xml:space="preserve">2103 Levert Street NE</w:t>
      </w:r>
      <w:r>
        <w:rPr>
          <w:rFonts w:ascii="Times New Roman" w:hAnsi="Times New Roman" w:cs="Times New Roman" w:eastAsia="Times New Roman"/>
          <w:color w:val="auto"/>
          <w:spacing w:val="0"/>
          <w:position w:val="0"/>
          <w:sz w:val="24"/>
          <w:shd w:fill="auto" w:val="clear"/>
        </w:rPr>
        <w:t xml:space="preserve">, William R. Blackwell for Lakshmi Nallamala of Lincoln Village Preservation Corporation, appellant.</w:t>
      </w:r>
    </w:p>
    <w:p>
      <w:pPr>
        <w:numPr>
          <w:ilvl w:val="0"/>
          <w:numId w:val="3"/>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location of a structure a </w:t>
      </w:r>
      <w:r>
        <w:rPr>
          <w:rFonts w:ascii="Times New Roman" w:hAnsi="Times New Roman" w:cs="Times New Roman" w:eastAsia="Times New Roman"/>
          <w:b/>
          <w:color w:val="auto"/>
          <w:spacing w:val="0"/>
          <w:position w:val="0"/>
          <w:sz w:val="24"/>
          <w:u w:val="single"/>
          <w:shd w:fill="auto" w:val="clear"/>
        </w:rPr>
        <w:t xml:space="preserve">2017 Levert Street NE</w:t>
      </w:r>
      <w:r>
        <w:rPr>
          <w:rFonts w:ascii="Times New Roman" w:hAnsi="Times New Roman" w:cs="Times New Roman" w:eastAsia="Times New Roman"/>
          <w:color w:val="auto"/>
          <w:spacing w:val="0"/>
          <w:position w:val="0"/>
          <w:sz w:val="24"/>
          <w:shd w:fill="auto" w:val="clear"/>
        </w:rPr>
        <w:t xml:space="preserve">, William R. Blackwell for Lakshmi Nallamala of Lincoln Village Preservation Corporation, appellant.</w:t>
      </w:r>
    </w:p>
    <w:p>
      <w:pPr>
        <w:numPr>
          <w:ilvl w:val="0"/>
          <w:numId w:val="3"/>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use variance to allow an accessory structure on a lot without a primary structure at </w:t>
      </w:r>
      <w:r>
        <w:rPr>
          <w:rFonts w:ascii="Times New Roman" w:hAnsi="Times New Roman" w:cs="Times New Roman" w:eastAsia="Times New Roman"/>
          <w:b/>
          <w:color w:val="auto"/>
          <w:spacing w:val="0"/>
          <w:position w:val="0"/>
          <w:sz w:val="24"/>
          <w:u w:val="single"/>
          <w:shd w:fill="auto" w:val="clear"/>
        </w:rPr>
        <w:t xml:space="preserve">8013 Smoke Rise Road SE</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 Troy Haliburton for Paul Steele, appellant.</w:t>
      </w:r>
    </w:p>
    <w:p>
      <w:pPr>
        <w:numPr>
          <w:ilvl w:val="0"/>
          <w:numId w:val="3"/>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use variance to allow a professional office in a Residence 1-B Zoning District at </w:t>
      </w:r>
      <w:r>
        <w:rPr>
          <w:rFonts w:ascii="Times New Roman" w:hAnsi="Times New Roman" w:cs="Times New Roman" w:eastAsia="Times New Roman"/>
          <w:b/>
          <w:color w:val="auto"/>
          <w:spacing w:val="0"/>
          <w:position w:val="0"/>
          <w:sz w:val="24"/>
          <w:u w:val="single"/>
          <w:shd w:fill="auto" w:val="clear"/>
        </w:rPr>
        <w:t xml:space="preserve">3012 Triana Boulevard SW</w:t>
      </w:r>
      <w:r>
        <w:rPr>
          <w:rFonts w:ascii="Times New Roman" w:hAnsi="Times New Roman" w:cs="Times New Roman" w:eastAsia="Times New Roman"/>
          <w:color w:val="auto"/>
          <w:spacing w:val="0"/>
          <w:position w:val="0"/>
          <w:sz w:val="24"/>
          <w:shd w:fill="auto" w:val="clear"/>
        </w:rPr>
        <w:t xml:space="preserve">, James R. Howison, Esq. of Lighthouse Legal Services P.C. for Dennis Norton of Property Liaison Services, LLC, appellant.</w:t>
      </w:r>
    </w:p>
    <w:p>
      <w:pPr>
        <w:numPr>
          <w:ilvl w:val="0"/>
          <w:numId w:val="3"/>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use variance to allow a full-service car dealership currently in a Highway Business C4 Zoning District to expand into a Residence 1A Zoning District at </w:t>
      </w:r>
      <w:r>
        <w:rPr>
          <w:rFonts w:ascii="Times New Roman" w:hAnsi="Times New Roman" w:cs="Times New Roman" w:eastAsia="Times New Roman"/>
          <w:b/>
          <w:color w:val="auto"/>
          <w:spacing w:val="0"/>
          <w:position w:val="0"/>
          <w:sz w:val="24"/>
          <w:u w:val="single"/>
          <w:shd w:fill="auto" w:val="clear"/>
        </w:rPr>
        <w:t xml:space="preserve">2500 Jordan Lane NW</w:t>
      </w:r>
      <w:r>
        <w:rPr>
          <w:rFonts w:ascii="Times New Roman" w:hAnsi="Times New Roman" w:cs="Times New Roman" w:eastAsia="Times New Roman"/>
          <w:color w:val="auto"/>
          <w:spacing w:val="0"/>
          <w:position w:val="0"/>
          <w:sz w:val="24"/>
          <w:shd w:fill="auto" w:val="clear"/>
        </w:rPr>
        <w:t xml:space="preserve">, Cathleen O. Anderson, CEO of Woody Anderson Ford, an Alabama Corporation, appellant. </w:t>
      </w:r>
    </w:p>
    <w:p>
      <w:pPr>
        <w:numPr>
          <w:ilvl w:val="0"/>
          <w:numId w:val="3"/>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variance to allow a dumpster in a front yard and a perimeter landscape variance at </w:t>
      </w:r>
      <w:r>
        <w:rPr>
          <w:rFonts w:ascii="Times New Roman" w:hAnsi="Times New Roman" w:cs="Times New Roman" w:eastAsia="Times New Roman"/>
          <w:b/>
          <w:color w:val="auto"/>
          <w:spacing w:val="0"/>
          <w:position w:val="0"/>
          <w:sz w:val="24"/>
          <w:u w:val="single"/>
          <w:shd w:fill="auto" w:val="clear"/>
        </w:rPr>
        <w:t xml:space="preserve">3025 Mountain Cove Boulevard SE</w:t>
      </w:r>
      <w:r>
        <w:rPr>
          <w:rFonts w:ascii="Times New Roman" w:hAnsi="Times New Roman" w:cs="Times New Roman" w:eastAsia="Times New Roman"/>
          <w:color w:val="auto"/>
          <w:spacing w:val="0"/>
          <w:position w:val="0"/>
          <w:sz w:val="24"/>
          <w:shd w:fill="auto" w:val="clear"/>
        </w:rPr>
        <w:t xml:space="preserve">, Bryan Presnell of Forty Dot 4 Engineering Design for Lila Beth Bender of Tomandlilaenterprises, LLC, appellant.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2928" w:leader="none"/>
        </w:tabs>
        <w:spacing w:before="0" w:after="0" w:line="276"/>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160" w:line="240"/>
        <w:ind w:right="0" w:left="1080" w:hanging="90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EXTENSIONS</w:t>
      </w:r>
    </w:p>
    <w:p>
      <w:pPr>
        <w:spacing w:before="0" w:after="160" w:line="240"/>
        <w:ind w:right="0" w:left="1080" w:hanging="108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9592</w:t>
        <w:tab/>
        <w:t xml:space="preserve">A use variance to allow a Class I Lounge Liquor Retailer with entertainment within 1,000 feet of a Class I Lounge Liquor Retailer without entertainment, and within 500 feet of a church, a daycare, and a Residential Zoning District at </w:t>
      </w:r>
      <w:r>
        <w:rPr>
          <w:rFonts w:ascii="Times New Roman" w:hAnsi="Times New Roman" w:cs="Times New Roman" w:eastAsia="Times New Roman"/>
          <w:b/>
          <w:color w:val="auto"/>
          <w:spacing w:val="0"/>
          <w:position w:val="0"/>
          <w:sz w:val="24"/>
          <w:u w:val="single"/>
          <w:shd w:fill="auto" w:val="clear"/>
        </w:rPr>
        <w:t xml:space="preserve">200 Oakwood Avenue NE, Suite,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Rasheem Hargett of The Note, LLC, appellant</w:t>
      </w:r>
    </w:p>
    <w:p>
      <w:pPr>
        <w:spacing w:before="0" w:after="0" w:line="276"/>
        <w:ind w:right="0" w:left="1080" w:hanging="10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9598</w:t>
        <w:tab/>
        <w:t xml:space="preserve">A street frontage variance, location of PVA variance, and minimum lot width variance at </w:t>
      </w:r>
      <w:r>
        <w:rPr>
          <w:rFonts w:ascii="Times New Roman" w:hAnsi="Times New Roman" w:cs="Times New Roman" w:eastAsia="Times New Roman"/>
          <w:b/>
          <w:color w:val="auto"/>
          <w:spacing w:val="0"/>
          <w:position w:val="0"/>
          <w:sz w:val="24"/>
          <w:u w:val="single"/>
          <w:shd w:fill="auto" w:val="clear"/>
        </w:rPr>
        <w:t xml:space="preserve">515 Quality Circle (vacant lot), aka PPIN 99289, aka vacant property north of 7300 AL 20 Highway (Kennametal Inc.), or aka vacant property west of 6850 Quality Circle (Utilities Sub Station)</w:t>
      </w:r>
      <w:r>
        <w:rPr>
          <w:rFonts w:ascii="Times New Roman" w:hAnsi="Times New Roman" w:cs="Times New Roman" w:eastAsia="Times New Roman"/>
          <w:color w:val="auto"/>
          <w:spacing w:val="0"/>
          <w:position w:val="0"/>
          <w:sz w:val="24"/>
          <w:shd w:fill="auto" w:val="clear"/>
        </w:rPr>
        <w:t xml:space="preserve">, Michael Smee of ATI Specialty Alloys &amp; Components, LLC., appellant.</w:t>
      </w:r>
    </w:p>
    <w:p>
      <w:pPr>
        <w:spacing w:before="0" w:after="160" w:line="240"/>
        <w:ind w:right="0" w:left="1080" w:hanging="1080"/>
        <w:jc w:val="left"/>
        <w:rPr>
          <w:rFonts w:ascii="Times New Roman" w:hAnsi="Times New Roman" w:cs="Times New Roman" w:eastAsia="Times New Roman"/>
          <w:color w:val="auto"/>
          <w:spacing w:val="0"/>
          <w:position w:val="0"/>
          <w:sz w:val="24"/>
          <w:shd w:fill="auto" w:val="clear"/>
        </w:rPr>
      </w:pPr>
    </w:p>
    <w:p>
      <w:pPr>
        <w:spacing w:before="0" w:after="160" w:line="240"/>
        <w:ind w:right="0" w:left="1080" w:hanging="90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  </w:t>
      </w:r>
    </w:p>
    <w:p>
      <w:pPr>
        <w:spacing w:before="0" w:after="16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160" w:line="240"/>
        <w:ind w:right="0" w:left="1080" w:hanging="90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