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E059" w14:textId="77777777" w:rsidR="00E67D7A" w:rsidRPr="00C356B6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0C507B45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695BDBE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D3ED" w14:textId="6F93E03D" w:rsidR="00E67D7A" w:rsidRPr="00D54FED" w:rsidRDefault="002D5E4F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20</w:t>
      </w:r>
      <w:r w:rsidR="00382459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14:paraId="507B03E3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EEF7" w14:textId="77777777" w:rsidR="004A7830" w:rsidRDefault="004A7830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0D7D7" w14:textId="74D87E4B" w:rsidR="00753AEE" w:rsidRDefault="00753AE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</w:t>
      </w:r>
      <w:r w:rsidR="00723F8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structure at </w:t>
      </w:r>
      <w:r w:rsidRPr="007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3316 East Tucker Drive NW</w:t>
      </w:r>
      <w:r>
        <w:rPr>
          <w:rFonts w:ascii="Times New Roman" w:eastAsia="Times New Roman" w:hAnsi="Times New Roman" w:cs="Times New Roman"/>
          <w:sz w:val="24"/>
          <w:szCs w:val="24"/>
        </w:rPr>
        <w:t>, Susan Ragland, appellant.</w:t>
      </w:r>
    </w:p>
    <w:p w14:paraId="5B24137A" w14:textId="77777777" w:rsidR="001B44E2" w:rsidRDefault="001B44E2" w:rsidP="001B44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use variance to allow the Boys &amp; Girls Club of North Alabama in a Residence 1A Zoning District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3911 Pulaski Pike NW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Patrick Wynn of Boys &amp; Girls Club of North Alabama, INC., appellant.</w:t>
      </w:r>
    </w:p>
    <w:p w14:paraId="0E045EF9" w14:textId="29E038D2" w:rsidR="00F67AD0" w:rsidRDefault="00F67AD0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use variance to expand an existing communications repeater station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2031 </w:t>
      </w:r>
      <w:r w:rsidR="007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lue Spring Road NW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Karl Lederman of Murphy Company Mechanical Contractors and Engineers,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LLC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f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or Level 3 Communications </w:t>
      </w:r>
      <w:r w:rsidR="00753AEE">
        <w:rPr>
          <w:rFonts w:ascii="Times New Roman" w:eastAsia="Times New Roman" w:hAnsi="Times New Roman" w:cs="Times New Roman"/>
          <w:sz w:val="24"/>
          <w:szCs w:val="24"/>
        </w:rPr>
        <w:t>LLC</w:t>
      </w:r>
      <w:r w:rsidRPr="00E52D2C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451AB93" w14:textId="319C97D0" w:rsidR="00815BD3" w:rsidRDefault="00723F8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815BD3" w:rsidRPr="00815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112 Beirne Avenue NW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, Matthew B. Pepper, appellant.</w:t>
      </w:r>
    </w:p>
    <w:p w14:paraId="4C43C028" w14:textId="409085E3" w:rsidR="00815BD3" w:rsidRDefault="00723F8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815BD3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2026 Front Street NE</w:t>
      </w:r>
      <w:r w:rsidR="00815BD3">
        <w:rPr>
          <w:rFonts w:ascii="Times New Roman" w:eastAsia="Times New Roman" w:hAnsi="Times New Roman" w:cs="Times New Roman"/>
          <w:sz w:val="24"/>
          <w:szCs w:val="24"/>
        </w:rPr>
        <w:t>, William R. Blackwell of Halliburton Surveying and Mapping, Inc. for Lakshmi Nallamala of Lincoln Village Preservation Corporation, appellant.</w:t>
      </w:r>
    </w:p>
    <w:p w14:paraId="0ADFA177" w14:textId="3B9E425E" w:rsidR="000C24BC" w:rsidRPr="005E2547" w:rsidRDefault="00723F81" w:rsidP="000C24B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C24BC">
        <w:rPr>
          <w:rFonts w:ascii="Times New Roman" w:eastAsia="Times New Roman" w:hAnsi="Times New Roman" w:cs="Times New Roman"/>
          <w:sz w:val="24"/>
          <w:szCs w:val="24"/>
        </w:rPr>
        <w:t xml:space="preserve">he location of a structure at </w:t>
      </w:r>
      <w:r w:rsidR="000C24BC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="000C24BC" w:rsidRPr="000C2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Front Street NE</w:t>
      </w:r>
      <w:r w:rsidR="000C24BC">
        <w:rPr>
          <w:rFonts w:ascii="Times New Roman" w:eastAsia="Times New Roman" w:hAnsi="Times New Roman" w:cs="Times New Roman"/>
          <w:sz w:val="24"/>
          <w:szCs w:val="24"/>
        </w:rPr>
        <w:t>, William R. Blackwell of Halliburton Surveying and Mapping, Inc. for Lakshmi Nallamala of Lincoln Village Preservation Corporation, appellant.</w:t>
      </w:r>
    </w:p>
    <w:p w14:paraId="185B8A91" w14:textId="17FE3E11" w:rsidR="000C24BC" w:rsidRDefault="00B23DD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3DDE">
        <w:rPr>
          <w:rFonts w:ascii="Times New Roman" w:eastAsia="Times New Roman" w:hAnsi="Times New Roman" w:cs="Times New Roman"/>
          <w:sz w:val="24"/>
          <w:szCs w:val="24"/>
        </w:rPr>
        <w:t xml:space="preserve">PVA landscaping at </w:t>
      </w:r>
      <w:r w:rsidRPr="00B23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401 Clinton Avenue E</w:t>
      </w:r>
      <w:r w:rsidRPr="00B23DDE">
        <w:rPr>
          <w:rFonts w:ascii="Times New Roman" w:eastAsia="Times New Roman" w:hAnsi="Times New Roman" w:cs="Times New Roman"/>
          <w:sz w:val="24"/>
          <w:szCs w:val="24"/>
        </w:rPr>
        <w:t>, Nicole Rhodes of 401 Clinton, LLC, appellant.</w:t>
      </w:r>
    </w:p>
    <w:p w14:paraId="6C51FA83" w14:textId="279DA3A8" w:rsidR="001B44E2" w:rsidRPr="00272184" w:rsidRDefault="001764A3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landscaping, location of PVA, and the location of a structure at </w:t>
      </w:r>
      <w:r w:rsidRPr="001764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PPIN 12108, 41179, 12109 (Meridian Street) 1209 Meridian Street aka vacant property north of Abingdon and south of Maple Avenue on the East side of Meridian Street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Collin Orcutt of Schoel Engineering for Kevin L. Crabb and Zachary Edkar Knight of CHASE CK, LLC</w:t>
      </w:r>
      <w:r w:rsidR="001E50FB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1D74471" w14:textId="106DB1E0" w:rsidR="00272184" w:rsidRPr="00043E31" w:rsidRDefault="00272184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158386417"/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060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2034 Winchester Road NW</w:t>
      </w:r>
      <w:r>
        <w:rPr>
          <w:rFonts w:ascii="Times New Roman" w:eastAsia="Times New Roman" w:hAnsi="Times New Roman" w:cs="Times New Roman"/>
          <w:sz w:val="24"/>
          <w:szCs w:val="24"/>
        </w:rPr>
        <w:t>, Sabas Bonilla and Reyna Vallejo, appellant.</w:t>
      </w:r>
    </w:p>
    <w:p w14:paraId="00C9F647" w14:textId="21A45912" w:rsidR="00043E31" w:rsidRPr="0077093A" w:rsidRDefault="00043E31" w:rsidP="00043E3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F15">
        <w:rPr>
          <w:rFonts w:ascii="Times New Roman" w:eastAsia="Times New Roman" w:hAnsi="Times New Roman" w:cs="Times New Roman"/>
          <w:sz w:val="24"/>
          <w:szCs w:val="24"/>
        </w:rPr>
        <w:t>A use variance to allow a Class I lounge with entertainment in a Light Industrial Zoning District,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distance separation variance</w:t>
      </w:r>
      <w:r w:rsidR="0088137B">
        <w:rPr>
          <w:rFonts w:ascii="Times New Roman" w:eastAsia="Times New Roman" w:hAnsi="Times New Roman" w:cs="Times New Roman"/>
          <w:sz w:val="24"/>
          <w:szCs w:val="24"/>
        </w:rPr>
        <w:t xml:space="preserve"> to allow a Class I Lounge with entertainment from </w:t>
      </w:r>
      <w:r>
        <w:rPr>
          <w:rFonts w:ascii="Times New Roman" w:eastAsia="Times New Roman" w:hAnsi="Times New Roman" w:cs="Times New Roman"/>
          <w:sz w:val="24"/>
          <w:szCs w:val="24"/>
        </w:rPr>
        <w:t>an existing Class I Lounge and a distance separation variance</w:t>
      </w:r>
      <w:r w:rsidR="0088137B">
        <w:rPr>
          <w:rFonts w:ascii="Times New Roman" w:eastAsia="Times New Roman" w:hAnsi="Times New Roman" w:cs="Times New Roman"/>
          <w:sz w:val="24"/>
          <w:szCs w:val="24"/>
        </w:rPr>
        <w:t xml:space="preserve"> to allow a Class I </w:t>
      </w:r>
      <w:proofErr w:type="gramStart"/>
      <w:r w:rsidR="0088137B">
        <w:rPr>
          <w:rFonts w:ascii="Times New Roman" w:eastAsia="Times New Roman" w:hAnsi="Times New Roman" w:cs="Times New Roman"/>
          <w:sz w:val="24"/>
          <w:szCs w:val="24"/>
        </w:rPr>
        <w:t xml:space="preserve">Lounge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protected use at </w:t>
      </w:r>
      <w:r w:rsidRPr="006E6D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2620 Clinton Avenue NW, Unit 1-D</w:t>
      </w:r>
      <w:r>
        <w:rPr>
          <w:rFonts w:ascii="Times New Roman" w:eastAsia="Times New Roman" w:hAnsi="Times New Roman" w:cs="Times New Roman"/>
          <w:sz w:val="24"/>
          <w:szCs w:val="24"/>
        </w:rPr>
        <w:t>, John W. Chamness, IV of Stephens Entertainment, LLC, appellant.</w:t>
      </w:r>
    </w:p>
    <w:p w14:paraId="22FA4926" w14:textId="20089754" w:rsidR="006E6D62" w:rsidRPr="00DE5A58" w:rsidRDefault="006E6D62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an </w:t>
      </w:r>
      <w:r w:rsidR="0088137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lcohol</w:t>
      </w:r>
      <w:r w:rsidR="00755F15"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F15">
        <w:rPr>
          <w:rFonts w:ascii="Times New Roman" w:eastAsia="Times New Roman" w:hAnsi="Times New Roman" w:cs="Times New Roman"/>
          <w:sz w:val="24"/>
          <w:szCs w:val="24"/>
        </w:rPr>
        <w:t xml:space="preserve">beverage </w:t>
      </w:r>
      <w:r w:rsidR="0088137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anufacturer </w:t>
      </w:r>
      <w:r w:rsidR="008F2F05">
        <w:rPr>
          <w:rFonts w:ascii="Times New Roman" w:eastAsia="Times New Roman" w:hAnsi="Times New Roman" w:cs="Times New Roman"/>
          <w:sz w:val="24"/>
          <w:szCs w:val="24"/>
        </w:rPr>
        <w:t xml:space="preserve">in Highway Business C4 Zoning District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D6761" w:rsidRPr="00C94A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5729</w:t>
      </w:r>
      <w:r w:rsidR="00C94AE1" w:rsidRPr="00C94A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Cove Commons Drive SE</w:t>
      </w:r>
      <w:r w:rsidR="00C94AE1" w:rsidRPr="004016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Unit A</w:t>
      </w:r>
      <w:r w:rsidR="00C94AE1">
        <w:rPr>
          <w:rFonts w:ascii="Times New Roman" w:eastAsia="Times New Roman" w:hAnsi="Times New Roman" w:cs="Times New Roman"/>
          <w:sz w:val="24"/>
          <w:szCs w:val="24"/>
        </w:rPr>
        <w:t>, Eric Cornelius, appellant.</w:t>
      </w:r>
    </w:p>
    <w:p w14:paraId="75855B93" w14:textId="77777777" w:rsidR="0077093A" w:rsidRPr="008D0611" w:rsidRDefault="0077093A" w:rsidP="0077093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3706 Fearn Street SE</w:t>
      </w:r>
      <w:r>
        <w:rPr>
          <w:rFonts w:ascii="Times New Roman" w:eastAsia="Times New Roman" w:hAnsi="Times New Roman" w:cs="Times New Roman"/>
          <w:sz w:val="24"/>
          <w:szCs w:val="24"/>
        </w:rPr>
        <w:t>, Jason M. Phillips P.E. of J.M. Phillips Engineering, LLC, for Ray French, appellant.</w:t>
      </w:r>
    </w:p>
    <w:p w14:paraId="0974CFD6" w14:textId="7E72C0FD" w:rsidR="00FB235B" w:rsidRDefault="00FB235B" w:rsidP="00FB235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ready-mix concrete plant in a Heavy Industry Zoning District at </w:t>
      </w:r>
      <w:r w:rsidRPr="00F274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PPIN 21412, A.K.A. 720, 722, and 898 Church Street NW</w:t>
      </w:r>
      <w:r w:rsidRPr="00F27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eastAsia="Times New Roman" w:hAnsi="Times New Roman" w:cs="Times New Roman"/>
          <w:sz w:val="24"/>
          <w:szCs w:val="24"/>
        </w:rPr>
        <w:t>Jason Phillips of J.M. Engineering, LLC, for Moon Con</w:t>
      </w:r>
      <w:r w:rsidR="0055152F">
        <w:rPr>
          <w:rFonts w:ascii="Times New Roman" w:eastAsia="Times New Roman" w:hAnsi="Times New Roman" w:cs="Times New Roman"/>
          <w:sz w:val="24"/>
          <w:szCs w:val="24"/>
        </w:rPr>
        <w:t>crete Services, Inc.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19122373" w14:textId="3CD5572A" w:rsidR="00751BAF" w:rsidRPr="00E011C8" w:rsidRDefault="00BF28E3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location of a structure at </w:t>
      </w:r>
      <w:r w:rsidRPr="00BF28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711 Eustis Avenue SE</w:t>
      </w:r>
      <w:r>
        <w:rPr>
          <w:rFonts w:ascii="Times New Roman" w:eastAsia="Times New Roman" w:hAnsi="Times New Roman" w:cs="Times New Roman"/>
          <w:sz w:val="24"/>
          <w:szCs w:val="24"/>
        </w:rPr>
        <w:t>, Edward T. Jones of Edward T. Jones, Architect P.C. for George King, appellant.</w:t>
      </w:r>
    </w:p>
    <w:p w14:paraId="235D54E2" w14:textId="6C7FECB3" w:rsidR="00E011C8" w:rsidRPr="00E011C8" w:rsidRDefault="00E011C8" w:rsidP="00E011C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675C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623</w:t>
      </w:r>
      <w:r w:rsidRPr="00E011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Eustis Avenue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5C14">
        <w:rPr>
          <w:rFonts w:ascii="Times New Roman" w:eastAsia="Times New Roman" w:hAnsi="Times New Roman" w:cs="Times New Roman"/>
          <w:sz w:val="24"/>
          <w:szCs w:val="24"/>
        </w:rPr>
        <w:t>Richard Long of Long &amp; Long Design, LLC, for Vaughn McCrary, appellant.</w:t>
      </w:r>
    </w:p>
    <w:p w14:paraId="66ADBA0B" w14:textId="66F2FAEC" w:rsidR="0062066E" w:rsidRPr="00E5293C" w:rsidRDefault="0062066E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massage </w:t>
      </w:r>
      <w:r w:rsidR="00963DB7">
        <w:rPr>
          <w:rFonts w:ascii="Times New Roman" w:eastAsia="Times New Roman" w:hAnsi="Times New Roman" w:cs="Times New Roman"/>
          <w:sz w:val="24"/>
          <w:szCs w:val="24"/>
        </w:rPr>
        <w:t>parlor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Residence 2 Zoning District at </w:t>
      </w:r>
      <w:r w:rsidRPr="00620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2436 Pansy Street SW</w:t>
      </w:r>
      <w:r>
        <w:rPr>
          <w:rFonts w:ascii="Times New Roman" w:eastAsia="Times New Roman" w:hAnsi="Times New Roman" w:cs="Times New Roman"/>
          <w:sz w:val="24"/>
          <w:szCs w:val="24"/>
        </w:rPr>
        <w:t>, Tess Karpowich of Tess Therapeutic Massage, LLC, appellant.</w:t>
      </w:r>
    </w:p>
    <w:p w14:paraId="0B94CCEC" w14:textId="7FB3F68B" w:rsidR="00E5293C" w:rsidRPr="00FB235B" w:rsidRDefault="0043341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63DB7">
        <w:rPr>
          <w:rFonts w:ascii="Times New Roman" w:eastAsia="Times New Roman" w:hAnsi="Times New Roman" w:cs="Times New Roman"/>
          <w:sz w:val="24"/>
          <w:szCs w:val="24"/>
        </w:rPr>
        <w:t>use variance to allow the reconstruction of an existing</w:t>
      </w:r>
      <w:r w:rsidR="00963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duplex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Residence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1-B Zoning District at </w:t>
      </w:r>
      <w:r w:rsidRPr="004334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3501 &amp; 3503 Fairview Street SW</w:t>
      </w:r>
      <w:r>
        <w:rPr>
          <w:rFonts w:ascii="Times New Roman" w:eastAsia="Times New Roman" w:hAnsi="Times New Roman" w:cs="Times New Roman"/>
          <w:sz w:val="24"/>
          <w:szCs w:val="24"/>
        </w:rPr>
        <w:t>, Kane Rigsby of Eagle Egg Properties, LLC, appellant.</w:t>
      </w:r>
    </w:p>
    <w:p w14:paraId="0B6603B0" w14:textId="6A653FC6" w:rsidR="00FB235B" w:rsidRPr="00433411" w:rsidRDefault="00FB235B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FB2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2926 Madrey Lane SE</w:t>
      </w:r>
      <w:r>
        <w:rPr>
          <w:rFonts w:ascii="Times New Roman" w:eastAsia="Times New Roman" w:hAnsi="Times New Roman" w:cs="Times New Roman"/>
          <w:sz w:val="24"/>
          <w:szCs w:val="24"/>
        </w:rPr>
        <w:t>, David Mauriel, appellant.</w:t>
      </w:r>
    </w:p>
    <w:p w14:paraId="61D1F309" w14:textId="1667AFBC" w:rsidR="00433411" w:rsidRPr="00433411" w:rsidRDefault="0043341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rear yard lot coverage variance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1205 Randolph Avenue SE</w:t>
      </w:r>
      <w:r>
        <w:rPr>
          <w:rFonts w:ascii="Times New Roman" w:eastAsia="Times New Roman" w:hAnsi="Times New Roman" w:cs="Times New Roman"/>
          <w:sz w:val="24"/>
          <w:szCs w:val="24"/>
        </w:rPr>
        <w:t>, Joseph Bonometti, appellant.</w:t>
      </w:r>
    </w:p>
    <w:p w14:paraId="3ED8862E" w14:textId="4DDD56AE" w:rsidR="00433411" w:rsidRPr="00433411" w:rsidRDefault="00433411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3020 Ginn Point Road SE</w:t>
      </w:r>
      <w:r>
        <w:rPr>
          <w:rFonts w:ascii="Times New Roman" w:eastAsia="Times New Roman" w:hAnsi="Times New Roman" w:cs="Times New Roman"/>
          <w:sz w:val="24"/>
          <w:szCs w:val="24"/>
        </w:rPr>
        <w:t>, John C. Mizell of Mizell’s Renovations, LLC for Krista Berg, appellant.</w:t>
      </w:r>
    </w:p>
    <w:p w14:paraId="12A32043" w14:textId="4C9AF459" w:rsidR="008D0611" w:rsidRPr="00511333" w:rsidRDefault="009370E9" w:rsidP="00F67AD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lighting and PVA landscaping variance at </w:t>
      </w:r>
      <w:r w:rsidRPr="00740D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4710 University Drive NW</w:t>
      </w:r>
      <w:r>
        <w:rPr>
          <w:rFonts w:ascii="Times New Roman" w:eastAsia="Times New Roman" w:hAnsi="Times New Roman" w:cs="Times New Roman"/>
          <w:sz w:val="24"/>
          <w:szCs w:val="24"/>
        </w:rPr>
        <w:t>, Richard A. Somers of Somers Consulting Services, LLC for Charles Kramer of Huntsville West Limited Partnership</w:t>
      </w:r>
      <w:r w:rsidR="00102CAA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79D38CD7" w14:textId="77777777" w:rsidR="00511333" w:rsidRPr="000A34B5" w:rsidRDefault="00511333" w:rsidP="0051133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build a single-family dwelling on a lot without the required minimum road frontage in a Residence 1A Zoning District at </w:t>
      </w:r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2002 </w:t>
      </w:r>
      <w:proofErr w:type="spellStart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Glennmoore</w:t>
      </w:r>
      <w:proofErr w:type="spellEnd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Drive NE (vacant lot), AKA </w:t>
      </w:r>
      <w:proofErr w:type="gramStart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37 acre</w:t>
      </w:r>
      <w:proofErr w:type="gramEnd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vacant lot at the dead end of </w:t>
      </w:r>
      <w:proofErr w:type="spellStart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Glennmoore</w:t>
      </w:r>
      <w:proofErr w:type="spellEnd"/>
      <w:r w:rsidRPr="00A91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Drive, AKA 37 acre vacant lot northwest of 2467 Oakwood Avenue and 2501 Oakwood Avenue</w:t>
      </w:r>
      <w:r>
        <w:rPr>
          <w:rFonts w:ascii="Times New Roman" w:eastAsia="Times New Roman" w:hAnsi="Times New Roman" w:cs="Times New Roman"/>
          <w:sz w:val="24"/>
          <w:szCs w:val="24"/>
        </w:rPr>
        <w:t>, Mischa Sharpe, appellant.</w:t>
      </w:r>
    </w:p>
    <w:p w14:paraId="27325B75" w14:textId="77777777" w:rsidR="00511333" w:rsidRPr="00E011C8" w:rsidRDefault="00511333" w:rsidP="0051133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28BE68" w14:textId="77777777" w:rsidR="00B23DDE" w:rsidRPr="005E2547" w:rsidRDefault="00B23DDE" w:rsidP="00BE422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CF40C0E" w14:textId="0B5C37F0" w:rsidR="0069149D" w:rsidRPr="000E262A" w:rsidRDefault="0069149D" w:rsidP="000E26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5C8F0" w14:textId="77777777" w:rsidR="002B0E8D" w:rsidRPr="003F75FA" w:rsidRDefault="002B0E8D" w:rsidP="00E67D7A">
      <w:pPr>
        <w:spacing w:line="240" w:lineRule="auto"/>
        <w:ind w:left="108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E041FC" w14:textId="67D56D4A" w:rsidR="000C01B1" w:rsidRPr="000C01B1" w:rsidRDefault="00FA0394" w:rsidP="00230FCB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9A7B9" w14:textId="2AB7F961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7CAE94EA" w14:textId="77777777" w:rsidR="000C01B1" w:rsidRPr="000C01B1" w:rsidRDefault="000C01B1" w:rsidP="000C01B1">
      <w:pPr>
        <w:spacing w:after="0"/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</w:p>
    <w:sectPr w:rsidR="000C01B1" w:rsidRPr="000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9807D0"/>
    <w:multiLevelType w:val="hybridMultilevel"/>
    <w:tmpl w:val="D9A8A516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65E9"/>
    <w:multiLevelType w:val="hybridMultilevel"/>
    <w:tmpl w:val="96BAE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87107"/>
    <w:multiLevelType w:val="hybridMultilevel"/>
    <w:tmpl w:val="BD90DFDE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643784">
    <w:abstractNumId w:val="4"/>
  </w:num>
  <w:num w:numId="2" w16cid:durableId="1646199147">
    <w:abstractNumId w:val="0"/>
  </w:num>
  <w:num w:numId="3" w16cid:durableId="1656762132">
    <w:abstractNumId w:val="3"/>
  </w:num>
  <w:num w:numId="4" w16cid:durableId="1128208758">
    <w:abstractNumId w:val="6"/>
  </w:num>
  <w:num w:numId="5" w16cid:durableId="1131436814">
    <w:abstractNumId w:val="5"/>
  </w:num>
  <w:num w:numId="6" w16cid:durableId="1836991403">
    <w:abstractNumId w:val="2"/>
  </w:num>
  <w:num w:numId="7" w16cid:durableId="1897858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20E7D"/>
    <w:rsid w:val="00021DE2"/>
    <w:rsid w:val="00043E31"/>
    <w:rsid w:val="000605FC"/>
    <w:rsid w:val="00081789"/>
    <w:rsid w:val="00082249"/>
    <w:rsid w:val="00085E10"/>
    <w:rsid w:val="000A4CE5"/>
    <w:rsid w:val="000C01B1"/>
    <w:rsid w:val="000C24BC"/>
    <w:rsid w:val="000D4CD6"/>
    <w:rsid w:val="000E262A"/>
    <w:rsid w:val="000F141E"/>
    <w:rsid w:val="00102CAA"/>
    <w:rsid w:val="00125E58"/>
    <w:rsid w:val="00157052"/>
    <w:rsid w:val="00157651"/>
    <w:rsid w:val="00167D67"/>
    <w:rsid w:val="001764A3"/>
    <w:rsid w:val="00176999"/>
    <w:rsid w:val="00186C28"/>
    <w:rsid w:val="00187200"/>
    <w:rsid w:val="00195840"/>
    <w:rsid w:val="001966D7"/>
    <w:rsid w:val="001B39E4"/>
    <w:rsid w:val="001B44E2"/>
    <w:rsid w:val="001C6BBB"/>
    <w:rsid w:val="001D1BB2"/>
    <w:rsid w:val="001E50FB"/>
    <w:rsid w:val="0020401B"/>
    <w:rsid w:val="00230FCB"/>
    <w:rsid w:val="00261D33"/>
    <w:rsid w:val="00272184"/>
    <w:rsid w:val="0029427B"/>
    <w:rsid w:val="002A0660"/>
    <w:rsid w:val="002B0E8D"/>
    <w:rsid w:val="002D5E4F"/>
    <w:rsid w:val="00312D13"/>
    <w:rsid w:val="00330B96"/>
    <w:rsid w:val="0033113D"/>
    <w:rsid w:val="003374F4"/>
    <w:rsid w:val="003503AD"/>
    <w:rsid w:val="00371459"/>
    <w:rsid w:val="00373F8C"/>
    <w:rsid w:val="00382459"/>
    <w:rsid w:val="00397EC5"/>
    <w:rsid w:val="003B7A35"/>
    <w:rsid w:val="003C4A25"/>
    <w:rsid w:val="003E1E13"/>
    <w:rsid w:val="003F0B2C"/>
    <w:rsid w:val="003F7C43"/>
    <w:rsid w:val="0040169D"/>
    <w:rsid w:val="00414A04"/>
    <w:rsid w:val="0042683F"/>
    <w:rsid w:val="00433411"/>
    <w:rsid w:val="00435A70"/>
    <w:rsid w:val="00447E61"/>
    <w:rsid w:val="00462A8E"/>
    <w:rsid w:val="00485EEE"/>
    <w:rsid w:val="00494ADE"/>
    <w:rsid w:val="004A7830"/>
    <w:rsid w:val="004D05A5"/>
    <w:rsid w:val="004F5BBF"/>
    <w:rsid w:val="0050280F"/>
    <w:rsid w:val="00511333"/>
    <w:rsid w:val="005352C5"/>
    <w:rsid w:val="0054175C"/>
    <w:rsid w:val="005451B2"/>
    <w:rsid w:val="00547023"/>
    <w:rsid w:val="0055152F"/>
    <w:rsid w:val="005803E3"/>
    <w:rsid w:val="005A66BA"/>
    <w:rsid w:val="005A6F77"/>
    <w:rsid w:val="005E2547"/>
    <w:rsid w:val="005F1A34"/>
    <w:rsid w:val="00604C3C"/>
    <w:rsid w:val="0061385F"/>
    <w:rsid w:val="0062066E"/>
    <w:rsid w:val="006209A0"/>
    <w:rsid w:val="00621AE7"/>
    <w:rsid w:val="006416D0"/>
    <w:rsid w:val="00652FB9"/>
    <w:rsid w:val="00656F25"/>
    <w:rsid w:val="00675C14"/>
    <w:rsid w:val="00676F88"/>
    <w:rsid w:val="0069149D"/>
    <w:rsid w:val="00696B56"/>
    <w:rsid w:val="006A27E6"/>
    <w:rsid w:val="006C7BE6"/>
    <w:rsid w:val="006E407A"/>
    <w:rsid w:val="006E5735"/>
    <w:rsid w:val="006E68A8"/>
    <w:rsid w:val="006E6D62"/>
    <w:rsid w:val="006E7FA5"/>
    <w:rsid w:val="006F4ED3"/>
    <w:rsid w:val="006F560E"/>
    <w:rsid w:val="00721342"/>
    <w:rsid w:val="00723F81"/>
    <w:rsid w:val="00730417"/>
    <w:rsid w:val="007335EF"/>
    <w:rsid w:val="00733EE8"/>
    <w:rsid w:val="0073662B"/>
    <w:rsid w:val="00740DA1"/>
    <w:rsid w:val="0074293E"/>
    <w:rsid w:val="00745BC0"/>
    <w:rsid w:val="00751BAF"/>
    <w:rsid w:val="00753AEE"/>
    <w:rsid w:val="00755F15"/>
    <w:rsid w:val="00756922"/>
    <w:rsid w:val="00762662"/>
    <w:rsid w:val="00763F22"/>
    <w:rsid w:val="0077093A"/>
    <w:rsid w:val="007A2842"/>
    <w:rsid w:val="007D23AD"/>
    <w:rsid w:val="007D2A84"/>
    <w:rsid w:val="007D56BA"/>
    <w:rsid w:val="007D6E72"/>
    <w:rsid w:val="007E1BBF"/>
    <w:rsid w:val="007F0AA1"/>
    <w:rsid w:val="00815BD3"/>
    <w:rsid w:val="00830C62"/>
    <w:rsid w:val="00837AE9"/>
    <w:rsid w:val="008537E2"/>
    <w:rsid w:val="0088137B"/>
    <w:rsid w:val="00890404"/>
    <w:rsid w:val="008B67D0"/>
    <w:rsid w:val="008D0155"/>
    <w:rsid w:val="008D0611"/>
    <w:rsid w:val="008F2F05"/>
    <w:rsid w:val="00923338"/>
    <w:rsid w:val="009370E9"/>
    <w:rsid w:val="00951E99"/>
    <w:rsid w:val="00963DB7"/>
    <w:rsid w:val="00971BAD"/>
    <w:rsid w:val="009B7DC9"/>
    <w:rsid w:val="009C20B1"/>
    <w:rsid w:val="009C4121"/>
    <w:rsid w:val="009D1510"/>
    <w:rsid w:val="00A15010"/>
    <w:rsid w:val="00A655D4"/>
    <w:rsid w:val="00A81787"/>
    <w:rsid w:val="00A91E53"/>
    <w:rsid w:val="00AA0044"/>
    <w:rsid w:val="00AA3F79"/>
    <w:rsid w:val="00AA6C20"/>
    <w:rsid w:val="00AC7D0B"/>
    <w:rsid w:val="00AE24C3"/>
    <w:rsid w:val="00B05BA1"/>
    <w:rsid w:val="00B218DF"/>
    <w:rsid w:val="00B23DDE"/>
    <w:rsid w:val="00B27724"/>
    <w:rsid w:val="00B35C13"/>
    <w:rsid w:val="00B42757"/>
    <w:rsid w:val="00B60145"/>
    <w:rsid w:val="00B95ABE"/>
    <w:rsid w:val="00BA67F5"/>
    <w:rsid w:val="00BC2248"/>
    <w:rsid w:val="00BD6547"/>
    <w:rsid w:val="00BD6761"/>
    <w:rsid w:val="00BE422C"/>
    <w:rsid w:val="00BF28E3"/>
    <w:rsid w:val="00BF2B88"/>
    <w:rsid w:val="00C07CCA"/>
    <w:rsid w:val="00C12BCE"/>
    <w:rsid w:val="00C457DB"/>
    <w:rsid w:val="00C51951"/>
    <w:rsid w:val="00C6467D"/>
    <w:rsid w:val="00C810C0"/>
    <w:rsid w:val="00C83713"/>
    <w:rsid w:val="00C94AE1"/>
    <w:rsid w:val="00CA39D6"/>
    <w:rsid w:val="00CC1546"/>
    <w:rsid w:val="00CC3195"/>
    <w:rsid w:val="00CC4FD2"/>
    <w:rsid w:val="00CD4BED"/>
    <w:rsid w:val="00CD6BA2"/>
    <w:rsid w:val="00CD7B75"/>
    <w:rsid w:val="00CE1CA5"/>
    <w:rsid w:val="00CE526A"/>
    <w:rsid w:val="00CE59A2"/>
    <w:rsid w:val="00D0212A"/>
    <w:rsid w:val="00D0575A"/>
    <w:rsid w:val="00D1484E"/>
    <w:rsid w:val="00D6006D"/>
    <w:rsid w:val="00D61F9F"/>
    <w:rsid w:val="00D641BD"/>
    <w:rsid w:val="00D73088"/>
    <w:rsid w:val="00D9692F"/>
    <w:rsid w:val="00DA1CA7"/>
    <w:rsid w:val="00DB5635"/>
    <w:rsid w:val="00DD2F7B"/>
    <w:rsid w:val="00DD55F0"/>
    <w:rsid w:val="00DE5A58"/>
    <w:rsid w:val="00DE74C1"/>
    <w:rsid w:val="00E011C8"/>
    <w:rsid w:val="00E150D5"/>
    <w:rsid w:val="00E43AAF"/>
    <w:rsid w:val="00E4617A"/>
    <w:rsid w:val="00E5293C"/>
    <w:rsid w:val="00E52D2C"/>
    <w:rsid w:val="00E67D7A"/>
    <w:rsid w:val="00E9663D"/>
    <w:rsid w:val="00E970FB"/>
    <w:rsid w:val="00EA04AD"/>
    <w:rsid w:val="00EA0DF8"/>
    <w:rsid w:val="00EB4085"/>
    <w:rsid w:val="00ED77B9"/>
    <w:rsid w:val="00EE4BB5"/>
    <w:rsid w:val="00F02FCD"/>
    <w:rsid w:val="00F376C7"/>
    <w:rsid w:val="00F42EFD"/>
    <w:rsid w:val="00F548C6"/>
    <w:rsid w:val="00F6079F"/>
    <w:rsid w:val="00F67AD0"/>
    <w:rsid w:val="00F85C82"/>
    <w:rsid w:val="00F968CC"/>
    <w:rsid w:val="00FA0394"/>
    <w:rsid w:val="00FB235B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Johnson, Jon</cp:lastModifiedBy>
  <cp:revision>28</cp:revision>
  <cp:lastPrinted>2024-02-09T21:10:00Z</cp:lastPrinted>
  <dcterms:created xsi:type="dcterms:W3CDTF">2024-02-05T17:15:00Z</dcterms:created>
  <dcterms:modified xsi:type="dcterms:W3CDTF">2024-02-09T22:12:00Z</dcterms:modified>
</cp:coreProperties>
</file>