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8623B" w14:textId="77777777" w:rsidR="00756C5E" w:rsidRDefault="009A254A" w:rsidP="00EC299B">
      <w:pPr>
        <w:spacing w:after="0" w:line="276" w:lineRule="auto"/>
        <w:ind w:left="360" w:hanging="360"/>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  </w:t>
      </w:r>
    </w:p>
    <w:p w14:paraId="1F7E6C40" w14:textId="0F0E8170" w:rsidR="00EC299B" w:rsidRPr="00A732F1" w:rsidRDefault="00EC299B" w:rsidP="00EC299B">
      <w:pPr>
        <w:spacing w:after="0" w:line="276" w:lineRule="auto"/>
        <w:ind w:left="360" w:hanging="360"/>
        <w:jc w:val="center"/>
        <w:rPr>
          <w:rFonts w:ascii="Times New Roman" w:eastAsia="Times New Roman" w:hAnsi="Times New Roman" w:cs="Times New Roman"/>
          <w:b/>
          <w:kern w:val="0"/>
          <w14:ligatures w14:val="none"/>
        </w:rPr>
      </w:pPr>
      <w:r w:rsidRPr="00A732F1">
        <w:rPr>
          <w:rFonts w:ascii="Times New Roman" w:eastAsia="Times New Roman" w:hAnsi="Times New Roman" w:cs="Times New Roman"/>
          <w:b/>
          <w:kern w:val="0"/>
          <w14:ligatures w14:val="none"/>
        </w:rPr>
        <w:t>BOARD OF ZONING ADJUSTMENT</w:t>
      </w:r>
    </w:p>
    <w:p w14:paraId="500B9F3A" w14:textId="44B2EF10" w:rsidR="00EC299B" w:rsidRPr="00A732F1" w:rsidRDefault="00EC299B" w:rsidP="00EC299B">
      <w:pPr>
        <w:spacing w:after="0" w:line="276" w:lineRule="auto"/>
        <w:ind w:left="360" w:hanging="360"/>
        <w:jc w:val="center"/>
        <w:rPr>
          <w:rFonts w:ascii="Times New Roman" w:eastAsia="Times New Roman" w:hAnsi="Times New Roman" w:cs="Times New Roman"/>
          <w:b/>
          <w:kern w:val="0"/>
          <w14:ligatures w14:val="none"/>
        </w:rPr>
      </w:pPr>
      <w:r w:rsidRPr="00A732F1">
        <w:rPr>
          <w:rFonts w:ascii="Times New Roman" w:eastAsia="Times New Roman" w:hAnsi="Times New Roman" w:cs="Times New Roman"/>
          <w:b/>
          <w:kern w:val="0"/>
          <w14:ligatures w14:val="none"/>
        </w:rPr>
        <w:t>Agenda</w:t>
      </w:r>
    </w:p>
    <w:p w14:paraId="68E854F3" w14:textId="6E72CB8D" w:rsidR="00EC299B" w:rsidRPr="00A732F1" w:rsidRDefault="00BB163C" w:rsidP="00EC299B">
      <w:pPr>
        <w:spacing w:after="0" w:line="276" w:lineRule="auto"/>
        <w:ind w:left="360" w:hanging="360"/>
        <w:jc w:val="center"/>
        <w:rPr>
          <w:rFonts w:ascii="Times New Roman" w:eastAsia="Times New Roman" w:hAnsi="Times New Roman" w:cs="Times New Roman"/>
          <w:b/>
          <w:kern w:val="0"/>
          <w14:ligatures w14:val="none"/>
        </w:rPr>
      </w:pPr>
      <w:r w:rsidRPr="00A732F1">
        <w:rPr>
          <w:rFonts w:ascii="Times New Roman" w:eastAsia="Times New Roman" w:hAnsi="Times New Roman" w:cs="Times New Roman"/>
          <w:b/>
          <w:kern w:val="0"/>
          <w14:ligatures w14:val="none"/>
        </w:rPr>
        <w:t>March</w:t>
      </w:r>
      <w:r w:rsidR="00EC299B" w:rsidRPr="00A732F1">
        <w:rPr>
          <w:rFonts w:ascii="Times New Roman" w:eastAsia="Times New Roman" w:hAnsi="Times New Roman" w:cs="Times New Roman"/>
          <w:b/>
          <w:kern w:val="0"/>
          <w14:ligatures w14:val="none"/>
        </w:rPr>
        <w:t xml:space="preserve"> </w:t>
      </w:r>
      <w:r w:rsidR="000F38E2" w:rsidRPr="00A732F1">
        <w:rPr>
          <w:rFonts w:ascii="Times New Roman" w:eastAsia="Times New Roman" w:hAnsi="Times New Roman" w:cs="Times New Roman"/>
          <w:b/>
          <w:kern w:val="0"/>
          <w14:ligatures w14:val="none"/>
        </w:rPr>
        <w:t>18</w:t>
      </w:r>
      <w:r w:rsidR="00EC299B" w:rsidRPr="00A732F1">
        <w:rPr>
          <w:rFonts w:ascii="Times New Roman" w:eastAsia="Times New Roman" w:hAnsi="Times New Roman" w:cs="Times New Roman"/>
          <w:b/>
          <w:kern w:val="0"/>
          <w14:ligatures w14:val="none"/>
        </w:rPr>
        <w:t>, 2025</w:t>
      </w:r>
    </w:p>
    <w:p w14:paraId="340FE929" w14:textId="77777777" w:rsidR="00EC299B" w:rsidRDefault="00EC299B" w:rsidP="00EC299B">
      <w:pPr>
        <w:spacing w:after="0" w:line="276" w:lineRule="auto"/>
        <w:ind w:left="360" w:hanging="360"/>
        <w:jc w:val="center"/>
        <w:rPr>
          <w:rFonts w:ascii="Times New Roman" w:eastAsia="Times New Roman" w:hAnsi="Times New Roman" w:cs="Times New Roman"/>
          <w:b/>
          <w:kern w:val="0"/>
          <w14:ligatures w14:val="none"/>
        </w:rPr>
      </w:pPr>
    </w:p>
    <w:p w14:paraId="3C21D66B" w14:textId="77777777" w:rsidR="0017250D" w:rsidRPr="00A732F1" w:rsidRDefault="0017250D" w:rsidP="0017250D">
      <w:pPr>
        <w:numPr>
          <w:ilvl w:val="0"/>
          <w:numId w:val="1"/>
        </w:numPr>
        <w:spacing w:after="0" w:line="240" w:lineRule="auto"/>
        <w:rPr>
          <w:rFonts w:ascii="Times New Roman" w:eastAsia="Times New Roman" w:hAnsi="Times New Roman" w:cs="Times New Roman"/>
          <w:kern w:val="0"/>
          <w14:ligatures w14:val="none"/>
        </w:rPr>
      </w:pPr>
      <w:bookmarkStart w:id="0" w:name="_Hlk178950599"/>
      <w:bookmarkStart w:id="1" w:name="_Hlk181973781"/>
      <w:r w:rsidRPr="00A732F1">
        <w:rPr>
          <w:rFonts w:ascii="Times New Roman" w:eastAsia="Times New Roman" w:hAnsi="Times New Roman" w:cs="Times New Roman"/>
          <w:kern w:val="0"/>
          <w14:ligatures w14:val="none"/>
        </w:rPr>
        <w:t>A special exception to allow a special event retailer in a Residence 1</w:t>
      </w:r>
      <w:r>
        <w:rPr>
          <w:rFonts w:ascii="Times New Roman" w:eastAsia="Times New Roman" w:hAnsi="Times New Roman" w:cs="Times New Roman"/>
          <w:kern w:val="0"/>
          <w14:ligatures w14:val="none"/>
        </w:rPr>
        <w:t>-</w:t>
      </w:r>
      <w:r w:rsidRPr="00A732F1">
        <w:rPr>
          <w:rFonts w:ascii="Times New Roman" w:eastAsia="Times New Roman" w:hAnsi="Times New Roman" w:cs="Times New Roman"/>
          <w:kern w:val="0"/>
          <w14:ligatures w14:val="none"/>
        </w:rPr>
        <w:t xml:space="preserve">A Zoning District at </w:t>
      </w:r>
      <w:r w:rsidRPr="00A732F1">
        <w:rPr>
          <w:rFonts w:ascii="Times New Roman" w:eastAsia="Times New Roman" w:hAnsi="Times New Roman" w:cs="Times New Roman"/>
          <w:b/>
          <w:kern w:val="0"/>
          <w:u w:val="single"/>
          <w14:ligatures w14:val="none"/>
        </w:rPr>
        <w:t>901 Kennamer Drive SE</w:t>
      </w:r>
      <w:r w:rsidRPr="00A732F1">
        <w:rPr>
          <w:rFonts w:ascii="Times New Roman" w:eastAsia="Times New Roman" w:hAnsi="Times New Roman" w:cs="Times New Roman"/>
          <w:kern w:val="0"/>
          <w14:ligatures w14:val="none"/>
        </w:rPr>
        <w:t>, Marie Bostick of The Huntsville Land Trust of North Alabama, Inc., appellant.</w:t>
      </w:r>
    </w:p>
    <w:p w14:paraId="050ECDA1" w14:textId="0077CFA2" w:rsidR="00EF185B" w:rsidRPr="0017250D" w:rsidRDefault="00E7776C" w:rsidP="0017250D">
      <w:pPr>
        <w:numPr>
          <w:ilvl w:val="0"/>
          <w:numId w:val="1"/>
        </w:numPr>
        <w:spacing w:after="0" w:line="240" w:lineRule="auto"/>
        <w:rPr>
          <w:rFonts w:ascii="Times New Roman" w:eastAsia="Times New Roman" w:hAnsi="Times New Roman" w:cs="Times New Roman"/>
          <w:kern w:val="0"/>
          <w14:ligatures w14:val="none"/>
        </w:rPr>
      </w:pPr>
      <w:r w:rsidRPr="00A732F1">
        <w:rPr>
          <w:rFonts w:ascii="Times New Roman" w:eastAsia="Times New Roman" w:hAnsi="Times New Roman" w:cs="Times New Roman"/>
        </w:rPr>
        <w:t xml:space="preserve">The location of a </w:t>
      </w:r>
      <w:r w:rsidR="00BB163C" w:rsidRPr="00A732F1">
        <w:rPr>
          <w:rFonts w:ascii="Times New Roman" w:eastAsia="Times New Roman" w:hAnsi="Times New Roman" w:cs="Times New Roman"/>
        </w:rPr>
        <w:t>drive aisle, location of a dumpster</w:t>
      </w:r>
      <w:r w:rsidR="00A732F1" w:rsidRPr="00A732F1">
        <w:rPr>
          <w:rFonts w:ascii="Times New Roman" w:eastAsia="Times New Roman" w:hAnsi="Times New Roman" w:cs="Times New Roman"/>
        </w:rPr>
        <w:t xml:space="preserve">, </w:t>
      </w:r>
      <w:r w:rsidR="00001901">
        <w:rPr>
          <w:rFonts w:ascii="Times New Roman" w:eastAsia="Times New Roman" w:hAnsi="Times New Roman" w:cs="Times New Roman"/>
        </w:rPr>
        <w:t>and the location of PVA in a Residence 2 Zoning District</w:t>
      </w:r>
      <w:r w:rsidR="00EF185B" w:rsidRPr="00A732F1">
        <w:rPr>
          <w:rFonts w:ascii="Times New Roman" w:eastAsia="Times New Roman" w:hAnsi="Times New Roman" w:cs="Times New Roman"/>
        </w:rPr>
        <w:t xml:space="preserve"> at</w:t>
      </w:r>
      <w:r w:rsidR="00BB163C" w:rsidRPr="00A732F1">
        <w:rPr>
          <w:rFonts w:ascii="Times New Roman" w:eastAsia="Times New Roman" w:hAnsi="Times New Roman" w:cs="Times New Roman"/>
        </w:rPr>
        <w:t xml:space="preserve"> </w:t>
      </w:r>
      <w:r w:rsidR="00A732F1" w:rsidRPr="00A732F1">
        <w:rPr>
          <w:rFonts w:ascii="Times New Roman" w:eastAsia="Times New Roman" w:hAnsi="Times New Roman" w:cs="Times New Roman"/>
          <w:b/>
          <w:bCs/>
          <w:u w:val="single"/>
        </w:rPr>
        <w:t>11544 Memorial Parkway SW</w:t>
      </w:r>
      <w:r w:rsidR="00EF185B" w:rsidRPr="00A732F1">
        <w:rPr>
          <w:rFonts w:ascii="Times New Roman" w:eastAsia="Times New Roman" w:hAnsi="Times New Roman" w:cs="Times New Roman"/>
        </w:rPr>
        <w:t>,</w:t>
      </w:r>
      <w:r w:rsidRPr="00A732F1">
        <w:rPr>
          <w:rFonts w:ascii="Times New Roman" w:eastAsia="Times New Roman" w:hAnsi="Times New Roman" w:cs="Times New Roman"/>
        </w:rPr>
        <w:t xml:space="preserve"> </w:t>
      </w:r>
      <w:r w:rsidR="00001901">
        <w:rPr>
          <w:rFonts w:ascii="Times New Roman" w:eastAsia="Times New Roman" w:hAnsi="Times New Roman" w:cs="Times New Roman"/>
        </w:rPr>
        <w:t>Corey Shoop of Goodwyn Mills Cawood, LLC</w:t>
      </w:r>
      <w:r w:rsidR="003F5963">
        <w:rPr>
          <w:rFonts w:ascii="Times New Roman" w:eastAsia="Times New Roman" w:hAnsi="Times New Roman" w:cs="Times New Roman"/>
        </w:rPr>
        <w:t>.,</w:t>
      </w:r>
      <w:r w:rsidR="00001901">
        <w:rPr>
          <w:rFonts w:ascii="Times New Roman" w:eastAsia="Times New Roman" w:hAnsi="Times New Roman" w:cs="Times New Roman"/>
        </w:rPr>
        <w:t xml:space="preserve"> for Russell Pate of Foresight Oneonta, LLC</w:t>
      </w:r>
      <w:r w:rsidR="003F5963">
        <w:rPr>
          <w:rFonts w:ascii="Times New Roman" w:eastAsia="Times New Roman" w:hAnsi="Times New Roman" w:cs="Times New Roman"/>
        </w:rPr>
        <w:t>.</w:t>
      </w:r>
      <w:r w:rsidR="00EF185B" w:rsidRPr="00A732F1">
        <w:rPr>
          <w:rFonts w:ascii="Times New Roman" w:eastAsia="Times New Roman" w:hAnsi="Times New Roman" w:cs="Times New Roman"/>
        </w:rPr>
        <w:t>, appellant.</w:t>
      </w:r>
    </w:p>
    <w:p w14:paraId="68745179" w14:textId="77777777" w:rsidR="0017250D" w:rsidRPr="0017250D" w:rsidRDefault="0017250D" w:rsidP="0017250D">
      <w:pPr>
        <w:pStyle w:val="ListParagraph"/>
        <w:numPr>
          <w:ilvl w:val="0"/>
          <w:numId w:val="1"/>
        </w:numPr>
        <w:spacing w:line="240" w:lineRule="auto"/>
        <w:rPr>
          <w:rFonts w:ascii="Times New Roman" w:eastAsia="Times New Roman" w:hAnsi="Times New Roman" w:cs="Times New Roman"/>
          <w:b/>
          <w:bCs/>
          <w:u w:val="single"/>
        </w:rPr>
      </w:pPr>
      <w:r>
        <w:rPr>
          <w:rFonts w:ascii="Times New Roman" w:eastAsia="Times New Roman" w:hAnsi="Times New Roman" w:cs="Times New Roman"/>
        </w:rPr>
        <w:t xml:space="preserve">A use variance to allow a manufactured home in a Planned Industrial Zoning District at </w:t>
      </w:r>
      <w:r w:rsidRPr="006451D0">
        <w:rPr>
          <w:rFonts w:ascii="Times New Roman" w:eastAsia="Times New Roman" w:hAnsi="Times New Roman" w:cs="Times New Roman"/>
          <w:b/>
          <w:bCs/>
          <w:u w:val="single"/>
        </w:rPr>
        <w:t>2093 Swancott Road SW</w:t>
      </w:r>
      <w:r>
        <w:rPr>
          <w:rFonts w:ascii="Times New Roman" w:eastAsia="Times New Roman" w:hAnsi="Times New Roman" w:cs="Times New Roman"/>
        </w:rPr>
        <w:t>, James Waddle, Jr., appellant.</w:t>
      </w:r>
    </w:p>
    <w:p w14:paraId="0CB8B8A8" w14:textId="5776179A" w:rsidR="00855AE7" w:rsidRPr="0017250D" w:rsidRDefault="00855AE7" w:rsidP="0017250D">
      <w:pPr>
        <w:pStyle w:val="ListParagraph"/>
        <w:numPr>
          <w:ilvl w:val="0"/>
          <w:numId w:val="1"/>
        </w:numPr>
        <w:spacing w:after="0" w:line="240" w:lineRule="auto"/>
        <w:rPr>
          <w:rFonts w:ascii="Times New Roman" w:eastAsia="Times New Roman" w:hAnsi="Times New Roman" w:cs="Times New Roman"/>
          <w:b/>
          <w:bCs/>
          <w:u w:val="single"/>
        </w:rPr>
      </w:pPr>
      <w:r w:rsidRPr="0017250D">
        <w:rPr>
          <w:rFonts w:ascii="Times New Roman" w:eastAsia="Times New Roman" w:hAnsi="Times New Roman" w:cs="Times New Roman"/>
          <w:kern w:val="0"/>
          <w14:ligatures w14:val="none"/>
        </w:rPr>
        <w:t xml:space="preserve">The location of a structure at </w:t>
      </w:r>
      <w:r w:rsidRPr="0017250D">
        <w:rPr>
          <w:rFonts w:ascii="Times New Roman" w:eastAsia="Times New Roman" w:hAnsi="Times New Roman" w:cs="Times New Roman"/>
          <w:b/>
          <w:bCs/>
          <w:kern w:val="0"/>
          <w:u w:val="single"/>
          <w14:ligatures w14:val="none"/>
        </w:rPr>
        <w:t>122 Steele Street NE</w:t>
      </w:r>
      <w:r w:rsidRPr="0017250D">
        <w:rPr>
          <w:rFonts w:ascii="Times New Roman" w:eastAsia="Times New Roman" w:hAnsi="Times New Roman" w:cs="Times New Roman"/>
          <w:kern w:val="0"/>
          <w14:ligatures w14:val="none"/>
        </w:rPr>
        <w:t>, Jim Caudle, appellant.</w:t>
      </w:r>
    </w:p>
    <w:p w14:paraId="215C58B9" w14:textId="0D11D728" w:rsidR="00BB163C" w:rsidRPr="00A732F1" w:rsidRDefault="00BB163C" w:rsidP="0017250D">
      <w:pPr>
        <w:numPr>
          <w:ilvl w:val="0"/>
          <w:numId w:val="1"/>
        </w:numPr>
        <w:spacing w:after="0" w:line="240" w:lineRule="auto"/>
        <w:rPr>
          <w:rFonts w:ascii="Times New Roman" w:eastAsia="Times New Roman" w:hAnsi="Times New Roman" w:cs="Times New Roman"/>
          <w:kern w:val="0"/>
          <w14:ligatures w14:val="none"/>
        </w:rPr>
      </w:pPr>
      <w:r w:rsidRPr="00A732F1">
        <w:rPr>
          <w:rFonts w:ascii="Times New Roman" w:eastAsia="Times New Roman" w:hAnsi="Times New Roman" w:cs="Times New Roman"/>
          <w:kern w:val="0"/>
          <w14:ligatures w14:val="none"/>
        </w:rPr>
        <w:t>A use variance to allow a professional office in a Residence 1</w:t>
      </w:r>
      <w:r w:rsidR="00E95E4F">
        <w:rPr>
          <w:rFonts w:ascii="Times New Roman" w:eastAsia="Times New Roman" w:hAnsi="Times New Roman" w:cs="Times New Roman"/>
          <w:kern w:val="0"/>
          <w14:ligatures w14:val="none"/>
        </w:rPr>
        <w:t>-</w:t>
      </w:r>
      <w:r w:rsidRPr="00A732F1">
        <w:rPr>
          <w:rFonts w:ascii="Times New Roman" w:eastAsia="Times New Roman" w:hAnsi="Times New Roman" w:cs="Times New Roman"/>
          <w:kern w:val="0"/>
          <w14:ligatures w14:val="none"/>
        </w:rPr>
        <w:t xml:space="preserve">B Zoning District at </w:t>
      </w:r>
      <w:r w:rsidRPr="00A732F1">
        <w:rPr>
          <w:rFonts w:ascii="Times New Roman" w:eastAsia="Times New Roman" w:hAnsi="Times New Roman" w:cs="Times New Roman"/>
          <w:b/>
          <w:bCs/>
          <w:kern w:val="0"/>
          <w:u w:val="single"/>
          <w14:ligatures w14:val="none"/>
        </w:rPr>
        <w:t>3901 Governors Drive SW</w:t>
      </w:r>
      <w:r w:rsidRPr="00A732F1">
        <w:rPr>
          <w:rFonts w:ascii="Times New Roman" w:eastAsia="Times New Roman" w:hAnsi="Times New Roman" w:cs="Times New Roman"/>
          <w:kern w:val="0"/>
          <w14:ligatures w14:val="none"/>
        </w:rPr>
        <w:t>, Howard A. Soohoo</w:t>
      </w:r>
      <w:r w:rsidR="003A3691" w:rsidRPr="00A732F1">
        <w:rPr>
          <w:rFonts w:ascii="Times New Roman" w:eastAsia="Times New Roman" w:hAnsi="Times New Roman" w:cs="Times New Roman"/>
          <w:kern w:val="0"/>
          <w14:ligatures w14:val="none"/>
        </w:rPr>
        <w:t xml:space="preserve"> of Kona Group, LLC</w:t>
      </w:r>
      <w:r w:rsidR="003F5963">
        <w:rPr>
          <w:rFonts w:ascii="Times New Roman" w:eastAsia="Times New Roman" w:hAnsi="Times New Roman" w:cs="Times New Roman"/>
          <w:kern w:val="0"/>
          <w14:ligatures w14:val="none"/>
        </w:rPr>
        <w:t>.</w:t>
      </w:r>
      <w:r w:rsidRPr="00A732F1">
        <w:rPr>
          <w:rFonts w:ascii="Times New Roman" w:eastAsia="Times New Roman" w:hAnsi="Times New Roman" w:cs="Times New Roman"/>
          <w:kern w:val="0"/>
          <w14:ligatures w14:val="none"/>
        </w:rPr>
        <w:t>, appellant.</w:t>
      </w:r>
    </w:p>
    <w:p w14:paraId="456054BC" w14:textId="3C5F86FB" w:rsidR="00314685" w:rsidRDefault="00A1027F" w:rsidP="0017250D">
      <w:pPr>
        <w:numPr>
          <w:ilvl w:val="0"/>
          <w:numId w:val="1"/>
        </w:numPr>
        <w:spacing w:after="0" w:line="240" w:lineRule="auto"/>
        <w:rPr>
          <w:rFonts w:ascii="Times New Roman" w:eastAsia="Times New Roman" w:hAnsi="Times New Roman" w:cs="Times New Roman"/>
          <w:kern w:val="0"/>
          <w14:ligatures w14:val="none"/>
        </w:rPr>
      </w:pPr>
      <w:r w:rsidRPr="00A732F1">
        <w:rPr>
          <w:rFonts w:ascii="Times New Roman" w:eastAsia="Times New Roman" w:hAnsi="Times New Roman" w:cs="Times New Roman"/>
          <w:kern w:val="0"/>
          <w14:ligatures w14:val="none"/>
        </w:rPr>
        <w:t xml:space="preserve">The location of a structure at </w:t>
      </w:r>
      <w:r w:rsidRPr="00A732F1">
        <w:rPr>
          <w:rFonts w:ascii="Times New Roman" w:eastAsia="Times New Roman" w:hAnsi="Times New Roman" w:cs="Times New Roman"/>
          <w:b/>
          <w:bCs/>
          <w:kern w:val="0"/>
          <w:u w:val="single"/>
          <w14:ligatures w14:val="none"/>
        </w:rPr>
        <w:t>212 Jones Valley Drive SW</w:t>
      </w:r>
      <w:r w:rsidRPr="00A732F1">
        <w:rPr>
          <w:rFonts w:ascii="Times New Roman" w:eastAsia="Times New Roman" w:hAnsi="Times New Roman" w:cs="Times New Roman"/>
          <w:kern w:val="0"/>
          <w14:ligatures w14:val="none"/>
        </w:rPr>
        <w:t>, William Bajoras, appellant.</w:t>
      </w:r>
    </w:p>
    <w:p w14:paraId="579E008E" w14:textId="52484F24" w:rsidR="00D27636" w:rsidRDefault="00D27636" w:rsidP="00D27636">
      <w:pPr>
        <w:pStyle w:val="ListParagraph"/>
        <w:numPr>
          <w:ilvl w:val="0"/>
          <w:numId w:val="1"/>
        </w:numPr>
        <w:rPr>
          <w:rFonts w:ascii="Times New Roman" w:eastAsia="Times New Roman" w:hAnsi="Times New Roman" w:cs="Times New Roman"/>
          <w:kern w:val="0"/>
          <w14:ligatures w14:val="none"/>
        </w:rPr>
      </w:pPr>
      <w:r w:rsidRPr="00D27636">
        <w:rPr>
          <w:rFonts w:ascii="Times New Roman" w:eastAsia="Times New Roman" w:hAnsi="Times New Roman" w:cs="Times New Roman"/>
          <w:kern w:val="0"/>
          <w14:ligatures w14:val="none"/>
        </w:rPr>
        <w:t xml:space="preserve">A use variance to allow a </w:t>
      </w:r>
      <w:r w:rsidR="00370A15" w:rsidRPr="00D27636">
        <w:rPr>
          <w:rFonts w:ascii="Times New Roman" w:eastAsia="Times New Roman" w:hAnsi="Times New Roman" w:cs="Times New Roman"/>
          <w:kern w:val="0"/>
          <w14:ligatures w14:val="none"/>
        </w:rPr>
        <w:t>single-family</w:t>
      </w:r>
      <w:r w:rsidRPr="00D27636">
        <w:rPr>
          <w:rFonts w:ascii="Times New Roman" w:eastAsia="Times New Roman" w:hAnsi="Times New Roman" w:cs="Times New Roman"/>
          <w:kern w:val="0"/>
          <w14:ligatures w14:val="none"/>
        </w:rPr>
        <w:t xml:space="preserve"> residence in a Neighborhood Business C-1 Zoning District at </w:t>
      </w:r>
      <w:r w:rsidRPr="00370A15">
        <w:rPr>
          <w:rFonts w:ascii="Times New Roman" w:eastAsia="Times New Roman" w:hAnsi="Times New Roman" w:cs="Times New Roman"/>
          <w:b/>
          <w:bCs/>
          <w:kern w:val="0"/>
          <w:u w:val="single"/>
          <w14:ligatures w14:val="none"/>
        </w:rPr>
        <w:t>1422 McCrary Street NW</w:t>
      </w:r>
      <w:r w:rsidRPr="00D27636">
        <w:rPr>
          <w:rFonts w:ascii="Times New Roman" w:eastAsia="Times New Roman" w:hAnsi="Times New Roman" w:cs="Times New Roman"/>
          <w:kern w:val="0"/>
          <w14:ligatures w14:val="none"/>
        </w:rPr>
        <w:t>, Malcolm Gopher, appellant.</w:t>
      </w:r>
    </w:p>
    <w:p w14:paraId="242BB95D" w14:textId="4621C8AF" w:rsidR="00AD44DA" w:rsidRPr="00D27636" w:rsidRDefault="00AD44DA" w:rsidP="00D27636">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Pr="00AD44DA">
        <w:rPr>
          <w:rFonts w:ascii="Times New Roman" w:eastAsia="Times New Roman" w:hAnsi="Times New Roman" w:cs="Times New Roman"/>
          <w:kern w:val="0"/>
          <w14:ligatures w14:val="none"/>
        </w:rPr>
        <w:t xml:space="preserve"> use variance to upgrade and expand an existing full-service gas station (with mechanic shop) to a traditional convenience store with retail sales.  We are going to remove the mechanic function of the existing gas station.  The request to expand the convenience store is to allow for the addition of exterior walk-in coolers on the north and east side of the building.  We are requesting to add restrooms to the exterior of the building on the east side.  We are requesting to expand the existing gas pump canopy towards Madison Street. This request will also require a use variance to allow a convenience store with a deli/restaurant, a use variance to allow beer &amp; wine sales, and a PVA lighting &amp; PVA landscaping variance in a Medical Zoning District</w:t>
      </w:r>
      <w:r>
        <w:rPr>
          <w:rFonts w:ascii="Times New Roman" w:eastAsia="Times New Roman" w:hAnsi="Times New Roman" w:cs="Times New Roman"/>
          <w:kern w:val="0"/>
          <w14:ligatures w14:val="none"/>
        </w:rPr>
        <w:t xml:space="preserve"> at </w:t>
      </w:r>
      <w:r w:rsidRPr="00AD44DA">
        <w:rPr>
          <w:rFonts w:ascii="Times New Roman" w:eastAsia="Times New Roman" w:hAnsi="Times New Roman" w:cs="Times New Roman"/>
          <w:b/>
          <w:bCs/>
          <w:kern w:val="0"/>
          <w:u w:val="single"/>
          <w14:ligatures w14:val="none"/>
        </w:rPr>
        <w:t>825 Madison Street SE</w:t>
      </w:r>
      <w:r>
        <w:rPr>
          <w:rFonts w:ascii="Times New Roman" w:eastAsia="Times New Roman" w:hAnsi="Times New Roman" w:cs="Times New Roman"/>
          <w:kern w:val="0"/>
          <w14:ligatures w14:val="none"/>
        </w:rPr>
        <w:t>, Keith Dillard for Mansour Azizkhani of NPN, LLC, appellant.</w:t>
      </w:r>
    </w:p>
    <w:p w14:paraId="6985A6BC" w14:textId="3B73BE21" w:rsidR="00B12571" w:rsidRPr="00B12571" w:rsidRDefault="00B12571" w:rsidP="00B12571">
      <w:pPr>
        <w:pStyle w:val="ListParagraph"/>
        <w:numPr>
          <w:ilvl w:val="0"/>
          <w:numId w:val="1"/>
        </w:numPr>
        <w:spacing w:line="259" w:lineRule="auto"/>
        <w:rPr>
          <w:rFonts w:ascii="Times New Roman" w:eastAsia="Times New Roman" w:hAnsi="Times New Roman" w:cs="Times New Roman"/>
          <w:b/>
          <w:bCs/>
          <w:u w:val="single"/>
        </w:rPr>
      </w:pPr>
      <w:r>
        <w:rPr>
          <w:rFonts w:ascii="Times New Roman" w:eastAsia="Times New Roman" w:hAnsi="Times New Roman" w:cs="Times New Roman"/>
        </w:rPr>
        <w:t xml:space="preserve">The location of a structure </w:t>
      </w:r>
      <w:r w:rsidR="00D27636">
        <w:rPr>
          <w:rFonts w:ascii="Times New Roman" w:eastAsia="Times New Roman" w:hAnsi="Times New Roman" w:cs="Times New Roman"/>
        </w:rPr>
        <w:t>to revise a previously approved</w:t>
      </w:r>
      <w:r>
        <w:rPr>
          <w:rFonts w:ascii="Times New Roman" w:eastAsia="Times New Roman" w:hAnsi="Times New Roman" w:cs="Times New Roman"/>
        </w:rPr>
        <w:t xml:space="preserve"> tree remediation plan at </w:t>
      </w:r>
      <w:r>
        <w:rPr>
          <w:rFonts w:ascii="Times New Roman" w:eastAsia="Times New Roman" w:hAnsi="Times New Roman" w:cs="Times New Roman"/>
          <w:b/>
          <w:bCs/>
          <w:u w:val="single"/>
        </w:rPr>
        <w:t>4103 Piedmont Drive SE</w:t>
      </w:r>
      <w:r>
        <w:rPr>
          <w:rFonts w:ascii="Times New Roman" w:eastAsia="Times New Roman" w:hAnsi="Times New Roman" w:cs="Times New Roman"/>
        </w:rPr>
        <w:t xml:space="preserve">, Keith Mandel P.E. </w:t>
      </w:r>
      <w:r w:rsidR="005405A4">
        <w:rPr>
          <w:rFonts w:ascii="Times New Roman" w:eastAsia="Times New Roman" w:hAnsi="Times New Roman" w:cs="Times New Roman"/>
        </w:rPr>
        <w:t xml:space="preserve">for Jitesh Kar, </w:t>
      </w:r>
      <w:r>
        <w:rPr>
          <w:rFonts w:ascii="Times New Roman" w:eastAsia="Times New Roman" w:hAnsi="Times New Roman" w:cs="Times New Roman"/>
        </w:rPr>
        <w:t>appellant.</w:t>
      </w:r>
    </w:p>
    <w:p w14:paraId="696F3580" w14:textId="74C2CF3C" w:rsidR="00926966" w:rsidRPr="00110F76" w:rsidRDefault="00110F76" w:rsidP="0017250D">
      <w:pPr>
        <w:pStyle w:val="ListParagraph"/>
        <w:numPr>
          <w:ilvl w:val="0"/>
          <w:numId w:val="1"/>
        </w:numPr>
        <w:spacing w:line="240" w:lineRule="auto"/>
        <w:rPr>
          <w:rFonts w:ascii="Times New Roman" w:eastAsia="Times New Roman" w:hAnsi="Times New Roman" w:cs="Times New Roman"/>
          <w:b/>
          <w:bCs/>
          <w:u w:val="single"/>
        </w:rPr>
      </w:pPr>
      <w:r>
        <w:rPr>
          <w:rFonts w:ascii="Times New Roman" w:eastAsia="Times New Roman" w:hAnsi="Times New Roman" w:cs="Times New Roman"/>
        </w:rPr>
        <w:t xml:space="preserve">A continuation of  a use variance to allow a Class I lounge with entertainment in a Light Industrial Zoning District, a distance separation variance to allow a Class I Lounge with entertainment from an existing Class I Lounge and a distance separation variance to allow a Class I Lounge  from a protected use at </w:t>
      </w:r>
      <w:r w:rsidRPr="006E6D62">
        <w:rPr>
          <w:rFonts w:ascii="Times New Roman" w:eastAsia="Times New Roman" w:hAnsi="Times New Roman" w:cs="Times New Roman"/>
          <w:b/>
          <w:bCs/>
          <w:u w:val="single"/>
        </w:rPr>
        <w:t>2620 Clinton Avenue NW, Unit 1-D</w:t>
      </w:r>
      <w:r>
        <w:rPr>
          <w:rFonts w:ascii="Times New Roman" w:eastAsia="Times New Roman" w:hAnsi="Times New Roman" w:cs="Times New Roman"/>
        </w:rPr>
        <w:t>, John W. Chamness, IV of Stephens Entertainment, LLC</w:t>
      </w:r>
      <w:r w:rsidR="003F5963">
        <w:rPr>
          <w:rFonts w:ascii="Times New Roman" w:eastAsia="Times New Roman" w:hAnsi="Times New Roman" w:cs="Times New Roman"/>
        </w:rPr>
        <w:t>.</w:t>
      </w:r>
      <w:r>
        <w:rPr>
          <w:rFonts w:ascii="Times New Roman" w:eastAsia="Times New Roman" w:hAnsi="Times New Roman" w:cs="Times New Roman"/>
        </w:rPr>
        <w:t>, appellant.</w:t>
      </w:r>
    </w:p>
    <w:p w14:paraId="28C12D66" w14:textId="7095296E" w:rsidR="009F703B" w:rsidRPr="008530BB" w:rsidRDefault="009F703B" w:rsidP="0017250D">
      <w:pPr>
        <w:pStyle w:val="ListParagraph"/>
        <w:numPr>
          <w:ilvl w:val="0"/>
          <w:numId w:val="1"/>
        </w:numPr>
        <w:spacing w:line="240" w:lineRule="auto"/>
        <w:rPr>
          <w:rFonts w:ascii="Times New Roman" w:eastAsia="Times New Roman" w:hAnsi="Times New Roman" w:cs="Times New Roman"/>
          <w:b/>
          <w:bCs/>
          <w:u w:val="single"/>
        </w:rPr>
      </w:pPr>
      <w:r>
        <w:rPr>
          <w:rFonts w:ascii="Times New Roman" w:eastAsia="Times New Roman" w:hAnsi="Times New Roman" w:cs="Times New Roman"/>
        </w:rPr>
        <w:t xml:space="preserve">The location of a structure at </w:t>
      </w:r>
      <w:r w:rsidRPr="009F703B">
        <w:rPr>
          <w:rFonts w:ascii="Times New Roman" w:eastAsia="Times New Roman" w:hAnsi="Times New Roman" w:cs="Times New Roman"/>
          <w:b/>
          <w:bCs/>
          <w:u w:val="single"/>
        </w:rPr>
        <w:t>400 Governors Drive SW</w:t>
      </w:r>
      <w:r>
        <w:rPr>
          <w:rFonts w:ascii="Times New Roman" w:eastAsia="Times New Roman" w:hAnsi="Times New Roman" w:cs="Times New Roman"/>
        </w:rPr>
        <w:t>, Allen Hawkins of Terra Equities, LLC</w:t>
      </w:r>
      <w:r w:rsidR="003F5963">
        <w:rPr>
          <w:rFonts w:ascii="Times New Roman" w:eastAsia="Times New Roman" w:hAnsi="Times New Roman" w:cs="Times New Roman"/>
        </w:rPr>
        <w:t>.</w:t>
      </w:r>
      <w:r>
        <w:rPr>
          <w:rFonts w:ascii="Times New Roman" w:eastAsia="Times New Roman" w:hAnsi="Times New Roman" w:cs="Times New Roman"/>
        </w:rPr>
        <w:t>, appellant.</w:t>
      </w:r>
    </w:p>
    <w:p w14:paraId="547E9AC8" w14:textId="77777777" w:rsidR="008530BB" w:rsidRPr="008530BB" w:rsidRDefault="008530BB" w:rsidP="008530BB">
      <w:pPr>
        <w:spacing w:line="240" w:lineRule="auto"/>
        <w:rPr>
          <w:rFonts w:ascii="Times New Roman" w:eastAsia="Times New Roman" w:hAnsi="Times New Roman" w:cs="Times New Roman"/>
          <w:b/>
          <w:bCs/>
          <w:u w:val="single"/>
        </w:rPr>
      </w:pPr>
    </w:p>
    <w:p w14:paraId="04531486" w14:textId="17166D65" w:rsidR="00B81D54" w:rsidRPr="002401A4" w:rsidRDefault="004275B0" w:rsidP="00B81D54">
      <w:pPr>
        <w:pStyle w:val="ListParagraph"/>
        <w:numPr>
          <w:ilvl w:val="0"/>
          <w:numId w:val="1"/>
        </w:numPr>
        <w:spacing w:line="240" w:lineRule="auto"/>
        <w:rPr>
          <w:rFonts w:ascii="Times New Roman" w:eastAsia="Times New Roman" w:hAnsi="Times New Roman" w:cs="Times New Roman"/>
          <w:b/>
          <w:bCs/>
          <w:u w:val="single"/>
        </w:rPr>
      </w:pPr>
      <w:r>
        <w:rPr>
          <w:rFonts w:ascii="Times New Roman" w:eastAsia="Times New Roman" w:hAnsi="Times New Roman" w:cs="Times New Roman"/>
        </w:rPr>
        <w:lastRenderedPageBreak/>
        <w:t xml:space="preserve">A use variance to allow </w:t>
      </w:r>
      <w:r w:rsidR="00D27636">
        <w:rPr>
          <w:rFonts w:ascii="Times New Roman" w:eastAsia="Times New Roman" w:hAnsi="Times New Roman" w:cs="Times New Roman"/>
        </w:rPr>
        <w:t xml:space="preserve">a construction office with </w:t>
      </w:r>
      <w:r>
        <w:rPr>
          <w:rFonts w:ascii="Times New Roman" w:eastAsia="Times New Roman" w:hAnsi="Times New Roman" w:cs="Times New Roman"/>
        </w:rPr>
        <w:t>exterior storage</w:t>
      </w:r>
      <w:r w:rsidR="00BA37FD">
        <w:rPr>
          <w:rFonts w:ascii="Times New Roman" w:eastAsia="Times New Roman" w:hAnsi="Times New Roman" w:cs="Times New Roman"/>
        </w:rPr>
        <w:t xml:space="preserve"> </w:t>
      </w:r>
      <w:r w:rsidR="00D27636">
        <w:rPr>
          <w:rFonts w:ascii="Times New Roman" w:eastAsia="Times New Roman" w:hAnsi="Times New Roman" w:cs="Times New Roman"/>
        </w:rPr>
        <w:t>and</w:t>
      </w:r>
      <w:r>
        <w:rPr>
          <w:rFonts w:ascii="Times New Roman" w:eastAsia="Times New Roman" w:hAnsi="Times New Roman" w:cs="Times New Roman"/>
        </w:rPr>
        <w:t xml:space="preserve"> a gravel parking lot in a Neighborhood Business C-1 Zoning District at </w:t>
      </w:r>
      <w:r>
        <w:rPr>
          <w:rFonts w:ascii="Times New Roman" w:eastAsia="Times New Roman" w:hAnsi="Times New Roman" w:cs="Times New Roman"/>
          <w:b/>
          <w:bCs/>
          <w:u w:val="single"/>
        </w:rPr>
        <w:t>2812 Drake Avenue SW</w:t>
      </w:r>
      <w:r>
        <w:rPr>
          <w:rFonts w:ascii="Times New Roman" w:eastAsia="Times New Roman" w:hAnsi="Times New Roman" w:cs="Times New Roman"/>
        </w:rPr>
        <w:t>, Jon Harrison of Harrison Family Properties, LLC., appellant.</w:t>
      </w:r>
    </w:p>
    <w:p w14:paraId="6C78EF1D" w14:textId="1551B4DF" w:rsidR="002401A4" w:rsidRDefault="002401A4" w:rsidP="00B81D54">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variance to allow a reduction in side yard setbacks in a Residence 2 Zoning District and Residence 2B Zoning District at </w:t>
      </w:r>
      <w:r w:rsidRPr="002401A4">
        <w:rPr>
          <w:rFonts w:ascii="Times New Roman" w:eastAsia="Times New Roman" w:hAnsi="Times New Roman" w:cs="Times New Roman"/>
          <w:b/>
          <w:bCs/>
          <w:u w:val="single"/>
        </w:rPr>
        <w:t>Vacant lots east of the former Intergraph Campus on Dunlop Boulevard and vacant lots south of the Towne Madison Development a.k.a PPINs 65589 &amp; 55638 a.k.a proposed addresses as follows: 100 Block Esplanade Court, 200 Block of Esplanade Court, 200 Block of Decatur Drive, 700 Block of Parasol Street, 600 Block of St. Claude Place, 700 Block of St. Claude Place, 600 Block of Frenchmen Street, and the 600 Block</w:t>
      </w:r>
      <w:r w:rsidR="007C02A1">
        <w:rPr>
          <w:rFonts w:ascii="Times New Roman" w:eastAsia="Times New Roman" w:hAnsi="Times New Roman" w:cs="Times New Roman"/>
          <w:b/>
          <w:bCs/>
          <w:u w:val="single"/>
        </w:rPr>
        <w:t xml:space="preserve"> of</w:t>
      </w:r>
      <w:r w:rsidRPr="002401A4">
        <w:rPr>
          <w:rFonts w:ascii="Times New Roman" w:eastAsia="Times New Roman" w:hAnsi="Times New Roman" w:cs="Times New Roman"/>
          <w:b/>
          <w:bCs/>
          <w:u w:val="single"/>
        </w:rPr>
        <w:t xml:space="preserve"> Freret Court a.k.a 200 lot proposed Subdivision</w:t>
      </w:r>
      <w:r>
        <w:rPr>
          <w:rFonts w:ascii="Times New Roman" w:eastAsia="Times New Roman" w:hAnsi="Times New Roman" w:cs="Times New Roman"/>
        </w:rPr>
        <w:t xml:space="preserve">, </w:t>
      </w:r>
      <w:r w:rsidR="000B7FC7">
        <w:rPr>
          <w:rFonts w:ascii="Times New Roman" w:eastAsia="Times New Roman" w:hAnsi="Times New Roman" w:cs="Times New Roman"/>
        </w:rPr>
        <w:t>Karl Breland of Old Town II, LLC, appellant</w:t>
      </w:r>
      <w:r w:rsidR="00756C5E">
        <w:rPr>
          <w:rFonts w:ascii="Times New Roman" w:eastAsia="Times New Roman" w:hAnsi="Times New Roman" w:cs="Times New Roman"/>
        </w:rPr>
        <w:t>.</w:t>
      </w:r>
      <w:r w:rsidRPr="002401A4">
        <w:rPr>
          <w:rFonts w:ascii="Times New Roman" w:eastAsia="Times New Roman" w:hAnsi="Times New Roman" w:cs="Times New Roman"/>
        </w:rPr>
        <w:t xml:space="preserve">  </w:t>
      </w:r>
    </w:p>
    <w:p w14:paraId="570DCC9D" w14:textId="26587BBE" w:rsidR="004275B0" w:rsidRPr="00756C5E" w:rsidRDefault="00050F66" w:rsidP="0017250D">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variance to approve a tree remediation plan due to violations within the slope development district at </w:t>
      </w:r>
      <w:r w:rsidRPr="00050F66">
        <w:rPr>
          <w:rFonts w:ascii="Times New Roman" w:eastAsia="Times New Roman" w:hAnsi="Times New Roman" w:cs="Times New Roman"/>
          <w:b/>
          <w:bCs/>
          <w:u w:val="single"/>
        </w:rPr>
        <w:t xml:space="preserve">15111, 15105, 15099, 15093, 15087, 15081, 15075, 15069, </w:t>
      </w:r>
      <w:r w:rsidRPr="00756C5E">
        <w:rPr>
          <w:rFonts w:ascii="Times New Roman" w:eastAsia="Times New Roman" w:hAnsi="Times New Roman" w:cs="Times New Roman"/>
          <w:b/>
          <w:bCs/>
          <w:u w:val="single"/>
        </w:rPr>
        <w:t>15063 Wade Point Road SE (A.K.A. Lots 1 through 9 of the Estates at Wade</w:t>
      </w:r>
      <w:r w:rsidRPr="00050F66">
        <w:rPr>
          <w:rFonts w:ascii="Times New Roman" w:eastAsia="Times New Roman" w:hAnsi="Times New Roman" w:cs="Times New Roman"/>
          <w:b/>
          <w:bCs/>
          <w:u w:val="single"/>
        </w:rPr>
        <w:t xml:space="preserve"> Point Subdivision, south of 15045 Wade Point Road SE and north of 15125 Wade Point Road SE, including PPIN’s: 86621, 574664, 575890, 575891, 576724, 576725, 86619, 577537, and 577538)</w:t>
      </w:r>
      <w:r w:rsidRPr="00050F66">
        <w:rPr>
          <w:rFonts w:ascii="Times New Roman" w:eastAsia="Times New Roman" w:hAnsi="Times New Roman" w:cs="Times New Roman"/>
        </w:rPr>
        <w:t>,</w:t>
      </w:r>
      <w:r>
        <w:rPr>
          <w:rFonts w:ascii="Times New Roman" w:eastAsia="Times New Roman" w:hAnsi="Times New Roman" w:cs="Times New Roman"/>
        </w:rPr>
        <w:t xml:space="preserve"> </w:t>
      </w:r>
      <w:r w:rsidR="0080169F" w:rsidRPr="00756C5E">
        <w:rPr>
          <w:rFonts w:ascii="Times New Roman" w:eastAsia="Times New Roman" w:hAnsi="Times New Roman" w:cs="Times New Roman"/>
        </w:rPr>
        <w:t>Alex Maxwell of Diltina Development Corporation, appellant.</w:t>
      </w:r>
    </w:p>
    <w:p w14:paraId="165DB62B" w14:textId="26FFE229" w:rsidR="0080169F" w:rsidRPr="004275B0" w:rsidRDefault="00791740" w:rsidP="002654B3">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variance to allow a tree remediation plan due to violations within the slope development district on a lot that includes colluvium soil at </w:t>
      </w:r>
      <w:r w:rsidRPr="00791740">
        <w:rPr>
          <w:rFonts w:ascii="Times New Roman" w:eastAsia="Times New Roman" w:hAnsi="Times New Roman" w:cs="Times New Roman"/>
          <w:b/>
          <w:bCs/>
          <w:u w:val="single"/>
        </w:rPr>
        <w:t>Tract 1 of the Sunset on Green Mountain Subdivision, (A.K.A. PPIN 536224, west of 5106, 5100, 5094, 5088, and 5082 Willow Drive SE (A.K.A. Lots 3 through 8 of the Sunset on Green Mountain Subdivision on Willow Drive SE, including PPIN’s: 536221, 572526, 572527, 572528, 572529, 572530, and east of Green Mountain Road)</w:t>
      </w:r>
      <w:r w:rsidRPr="00791740">
        <w:rPr>
          <w:rFonts w:ascii="Times New Roman" w:eastAsia="Times New Roman" w:hAnsi="Times New Roman" w:cs="Times New Roman"/>
        </w:rPr>
        <w:t>,</w:t>
      </w:r>
      <w:r>
        <w:rPr>
          <w:rFonts w:ascii="Times New Roman" w:eastAsia="Times New Roman" w:hAnsi="Times New Roman" w:cs="Times New Roman"/>
        </w:rPr>
        <w:t xml:space="preserve"> Alex Maxwell of Diltina Development</w:t>
      </w:r>
      <w:r w:rsidR="00323C86">
        <w:rPr>
          <w:rFonts w:ascii="Times New Roman" w:eastAsia="Times New Roman" w:hAnsi="Times New Roman" w:cs="Times New Roman"/>
        </w:rPr>
        <w:t xml:space="preserve"> Corporation</w:t>
      </w:r>
      <w:r>
        <w:rPr>
          <w:rFonts w:ascii="Times New Roman" w:eastAsia="Times New Roman" w:hAnsi="Times New Roman" w:cs="Times New Roman"/>
        </w:rPr>
        <w:t>, appellant.</w:t>
      </w:r>
    </w:p>
    <w:p w14:paraId="0C57CBF6" w14:textId="5E363E52" w:rsidR="0080169F" w:rsidRDefault="0080169F" w:rsidP="002654B3">
      <w:pPr>
        <w:pStyle w:val="ListParagraph"/>
        <w:numPr>
          <w:ilvl w:val="0"/>
          <w:numId w:val="1"/>
        </w:numPr>
        <w:spacing w:line="240" w:lineRule="auto"/>
        <w:rPr>
          <w:rFonts w:ascii="Times New Roman" w:eastAsia="Times New Roman" w:hAnsi="Times New Roman" w:cs="Times New Roman"/>
        </w:rPr>
      </w:pPr>
      <w:r w:rsidRPr="0080169F">
        <w:rPr>
          <w:rFonts w:ascii="Times New Roman" w:eastAsia="Times New Roman" w:hAnsi="Times New Roman" w:cs="Times New Roman"/>
        </w:rPr>
        <w:t>A variance to allow a tree remediation plan due to violations within the slope development district</w:t>
      </w:r>
      <w:r>
        <w:rPr>
          <w:rFonts w:ascii="Times New Roman" w:eastAsia="Times New Roman" w:hAnsi="Times New Roman" w:cs="Times New Roman"/>
        </w:rPr>
        <w:t xml:space="preserve"> at</w:t>
      </w:r>
      <w:r w:rsidRPr="0080169F">
        <w:rPr>
          <w:rFonts w:ascii="Times New Roman" w:eastAsia="Times New Roman" w:hAnsi="Times New Roman" w:cs="Times New Roman"/>
        </w:rPr>
        <w:t xml:space="preserve"> </w:t>
      </w:r>
      <w:r w:rsidRPr="0080169F">
        <w:rPr>
          <w:rFonts w:ascii="Times New Roman" w:eastAsia="Times New Roman" w:hAnsi="Times New Roman" w:cs="Times New Roman"/>
          <w:b/>
          <w:bCs/>
          <w:u w:val="single"/>
        </w:rPr>
        <w:t>5112, 5106, 5100, 5094, 5088, and 5082 Willow Drive SE (A.K.A. Lots 3 through 8 of the Sunset on Green Mountain Subdivision, south of 5076 Willow Drive SE and north of 5124 Willow Drive SE, including PPIN’s: 536221, 572526, 572527, 572528, 572529, and 572530)</w:t>
      </w:r>
      <w:r w:rsidRPr="0080169F">
        <w:rPr>
          <w:rFonts w:ascii="Times New Roman" w:eastAsia="Times New Roman" w:hAnsi="Times New Roman" w:cs="Times New Roman"/>
        </w:rPr>
        <w:t xml:space="preserve">, Alex Maxwell of Diltina Development, </w:t>
      </w:r>
      <w:r w:rsidR="00323C86">
        <w:rPr>
          <w:rFonts w:ascii="Times New Roman" w:eastAsia="Times New Roman" w:hAnsi="Times New Roman" w:cs="Times New Roman"/>
        </w:rPr>
        <w:t>Corporation</w:t>
      </w:r>
      <w:r w:rsidRPr="0080169F">
        <w:rPr>
          <w:rFonts w:ascii="Times New Roman" w:eastAsia="Times New Roman" w:hAnsi="Times New Roman" w:cs="Times New Roman"/>
        </w:rPr>
        <w:t>, appellant.</w:t>
      </w:r>
    </w:p>
    <w:p w14:paraId="58403293" w14:textId="77777777" w:rsidR="0053185F" w:rsidRPr="0080169F" w:rsidRDefault="0053185F" w:rsidP="0053185F">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special exception to allow patio seating in a Neighborhood Business C-1 Zoning District at </w:t>
      </w:r>
      <w:r>
        <w:rPr>
          <w:rFonts w:ascii="Times New Roman" w:eastAsia="Times New Roman" w:hAnsi="Times New Roman" w:cs="Times New Roman"/>
          <w:b/>
          <w:bCs/>
          <w:u w:val="single"/>
        </w:rPr>
        <w:t>2626 Carl T. Jones Drive SE, Unit A</w:t>
      </w:r>
      <w:r>
        <w:rPr>
          <w:rFonts w:ascii="Times New Roman" w:eastAsia="Times New Roman" w:hAnsi="Times New Roman" w:cs="Times New Roman"/>
        </w:rPr>
        <w:t>, Utkarsh Rajesh Patel of L.C. Valley Inc., appellant.</w:t>
      </w:r>
    </w:p>
    <w:p w14:paraId="18390C94" w14:textId="35565560" w:rsidR="00E76716" w:rsidRPr="00756C5E" w:rsidRDefault="00E76716" w:rsidP="002654B3">
      <w:pPr>
        <w:pStyle w:val="ListParagraph"/>
        <w:numPr>
          <w:ilvl w:val="0"/>
          <w:numId w:val="1"/>
        </w:numPr>
        <w:spacing w:line="240" w:lineRule="auto"/>
        <w:rPr>
          <w:rFonts w:ascii="Times New Roman" w:eastAsia="Times New Roman" w:hAnsi="Times New Roman" w:cs="Times New Roman"/>
          <w:b/>
          <w:bCs/>
          <w:u w:val="single"/>
        </w:rPr>
      </w:pPr>
      <w:bookmarkStart w:id="2" w:name="_Hlk192247421"/>
      <w:r>
        <w:rPr>
          <w:rFonts w:ascii="Times New Roman" w:eastAsia="Times New Roman" w:hAnsi="Times New Roman" w:cs="Times New Roman"/>
        </w:rPr>
        <w:t xml:space="preserve">A use variance to allow exterior storage in a Neighborhood Business C-1 Zoning District at </w:t>
      </w:r>
      <w:r>
        <w:rPr>
          <w:rFonts w:ascii="Times New Roman" w:eastAsia="Times New Roman" w:hAnsi="Times New Roman" w:cs="Times New Roman"/>
          <w:b/>
          <w:bCs/>
          <w:u w:val="single"/>
        </w:rPr>
        <w:t>1315 and 1317 Virginia Boulevard NW</w:t>
      </w:r>
      <w:r>
        <w:rPr>
          <w:rFonts w:ascii="Times New Roman" w:eastAsia="Times New Roman" w:hAnsi="Times New Roman" w:cs="Times New Roman"/>
        </w:rPr>
        <w:t xml:space="preserve">, George Twitty Jr. of Virginia </w:t>
      </w:r>
      <w:r w:rsidR="00BA37FD">
        <w:rPr>
          <w:rFonts w:ascii="Times New Roman" w:eastAsia="Times New Roman" w:hAnsi="Times New Roman" w:cs="Times New Roman"/>
        </w:rPr>
        <w:t>Boulevard</w:t>
      </w:r>
      <w:r>
        <w:rPr>
          <w:rFonts w:ascii="Times New Roman" w:eastAsia="Times New Roman" w:hAnsi="Times New Roman" w:cs="Times New Roman"/>
        </w:rPr>
        <w:t>, LLC., appellant.</w:t>
      </w:r>
    </w:p>
    <w:bookmarkEnd w:id="2"/>
    <w:p w14:paraId="6C549D9E" w14:textId="77777777" w:rsidR="00756C5E" w:rsidRPr="00E76716" w:rsidRDefault="00756C5E" w:rsidP="00756C5E">
      <w:pPr>
        <w:pStyle w:val="ListParagraph"/>
        <w:spacing w:line="240" w:lineRule="auto"/>
        <w:ind w:left="1080"/>
        <w:rPr>
          <w:rFonts w:ascii="Times New Roman" w:eastAsia="Times New Roman" w:hAnsi="Times New Roman" w:cs="Times New Roman"/>
          <w:b/>
          <w:bCs/>
          <w:u w:val="single"/>
        </w:rPr>
      </w:pPr>
    </w:p>
    <w:bookmarkEnd w:id="0"/>
    <w:bookmarkEnd w:id="1"/>
    <w:p w14:paraId="47FCDA2E" w14:textId="0005A229" w:rsidR="00F77471" w:rsidRDefault="00F77471">
      <w:pPr>
        <w:rPr>
          <w:rFonts w:ascii="Times New Roman" w:hAnsi="Times New Roman" w:cs="Times New Roman"/>
          <w:b/>
          <w:bCs/>
          <w:sz w:val="28"/>
          <w:szCs w:val="28"/>
          <w:u w:val="single"/>
        </w:rPr>
      </w:pPr>
      <w:r>
        <w:tab/>
      </w:r>
      <w:r>
        <w:tab/>
      </w:r>
      <w:r>
        <w:tab/>
      </w:r>
      <w:r>
        <w:tab/>
      </w:r>
      <w:r>
        <w:tab/>
      </w:r>
      <w:r>
        <w:tab/>
      </w:r>
      <w:r w:rsidRPr="00F77471">
        <w:rPr>
          <w:rFonts w:ascii="Times New Roman" w:hAnsi="Times New Roman" w:cs="Times New Roman"/>
          <w:b/>
          <w:bCs/>
          <w:sz w:val="28"/>
          <w:szCs w:val="28"/>
          <w:u w:val="single"/>
        </w:rPr>
        <w:t>Extensions</w:t>
      </w:r>
    </w:p>
    <w:p w14:paraId="07587FC1" w14:textId="77777777" w:rsidR="00756C5E" w:rsidRDefault="00756C5E">
      <w:pPr>
        <w:rPr>
          <w:rFonts w:ascii="Times New Roman" w:hAnsi="Times New Roman" w:cs="Times New Roman"/>
          <w:b/>
          <w:bCs/>
          <w:sz w:val="28"/>
          <w:szCs w:val="28"/>
          <w:u w:val="single"/>
        </w:rPr>
      </w:pPr>
    </w:p>
    <w:p w14:paraId="7518A985" w14:textId="77777777" w:rsidR="00F77471" w:rsidRPr="00A732F1" w:rsidRDefault="00F77471" w:rsidP="00F77471">
      <w:pPr>
        <w:spacing w:after="0" w:line="259" w:lineRule="auto"/>
        <w:ind w:left="1440" w:hanging="720"/>
        <w:rPr>
          <w:rFonts w:ascii="Times New Roman" w:eastAsia="Times New Roman" w:hAnsi="Times New Roman" w:cs="Times New Roman"/>
          <w:kern w:val="0"/>
          <w14:ligatures w14:val="none"/>
        </w:rPr>
      </w:pPr>
      <w:r w:rsidRPr="00A732F1">
        <w:rPr>
          <w:rFonts w:ascii="Times New Roman" w:eastAsia="Times New Roman" w:hAnsi="Times New Roman" w:cs="Times New Roman"/>
          <w:kern w:val="0"/>
          <w14:ligatures w14:val="none"/>
        </w:rPr>
        <w:t>9857</w:t>
      </w:r>
      <w:r w:rsidRPr="00A732F1">
        <w:rPr>
          <w:rFonts w:ascii="Times New Roman" w:eastAsia="Times New Roman" w:hAnsi="Times New Roman" w:cs="Times New Roman"/>
          <w:kern w:val="0"/>
          <w14:ligatures w14:val="none"/>
        </w:rPr>
        <w:tab/>
        <w:t xml:space="preserve">The location of a structure and a height variance at </w:t>
      </w:r>
      <w:r w:rsidRPr="00A732F1">
        <w:rPr>
          <w:rFonts w:ascii="Times New Roman" w:eastAsia="Times New Roman" w:hAnsi="Times New Roman" w:cs="Times New Roman"/>
          <w:b/>
          <w:bCs/>
          <w:kern w:val="0"/>
          <w:u w:val="single"/>
          <w14:ligatures w14:val="none"/>
        </w:rPr>
        <w:t>1513 Big Cove Road SE</w:t>
      </w:r>
      <w:r w:rsidRPr="00A732F1">
        <w:rPr>
          <w:rFonts w:ascii="Times New Roman" w:eastAsia="Times New Roman" w:hAnsi="Times New Roman" w:cs="Times New Roman"/>
          <w:kern w:val="0"/>
          <w14:ligatures w14:val="none"/>
        </w:rPr>
        <w:t>, Martell Holt of Holt Media Group, LLC, appellant.</w:t>
      </w:r>
    </w:p>
    <w:p w14:paraId="47ED3B14" w14:textId="77777777" w:rsidR="00F77471" w:rsidRPr="004730E2" w:rsidRDefault="00F77471" w:rsidP="00F77471">
      <w:pPr>
        <w:spacing w:after="0" w:line="259" w:lineRule="auto"/>
        <w:ind w:left="1440" w:hanging="720"/>
        <w:rPr>
          <w:rFonts w:ascii="Times New Roman" w:eastAsia="Times New Roman" w:hAnsi="Times New Roman" w:cs="Times New Roman"/>
          <w:kern w:val="0"/>
          <w:sz w:val="28"/>
          <w:szCs w:val="28"/>
          <w14:ligatures w14:val="none"/>
        </w:rPr>
      </w:pPr>
    </w:p>
    <w:sectPr w:rsidR="00F77471" w:rsidRPr="00473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11CDD"/>
    <w:multiLevelType w:val="hybridMultilevel"/>
    <w:tmpl w:val="BE149968"/>
    <w:lvl w:ilvl="0" w:tplc="7674BBA2">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65665E9"/>
    <w:multiLevelType w:val="hybridMultilevel"/>
    <w:tmpl w:val="96BAE7D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1864785740">
    <w:abstractNumId w:val="0"/>
  </w:num>
  <w:num w:numId="2" w16cid:durableId="1836991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9B"/>
    <w:rsid w:val="00001901"/>
    <w:rsid w:val="00045AD6"/>
    <w:rsid w:val="0004756D"/>
    <w:rsid w:val="00050F66"/>
    <w:rsid w:val="00075E27"/>
    <w:rsid w:val="000B40C7"/>
    <w:rsid w:val="000B7FC7"/>
    <w:rsid w:val="000C64E1"/>
    <w:rsid w:val="000C7890"/>
    <w:rsid w:val="000E123E"/>
    <w:rsid w:val="000F38E2"/>
    <w:rsid w:val="00103593"/>
    <w:rsid w:val="00110F76"/>
    <w:rsid w:val="00113E84"/>
    <w:rsid w:val="00121AD6"/>
    <w:rsid w:val="0014632C"/>
    <w:rsid w:val="0017250D"/>
    <w:rsid w:val="00172FCF"/>
    <w:rsid w:val="00187412"/>
    <w:rsid w:val="00191187"/>
    <w:rsid w:val="001D7C9E"/>
    <w:rsid w:val="001E3863"/>
    <w:rsid w:val="001F4735"/>
    <w:rsid w:val="002401A4"/>
    <w:rsid w:val="002418C5"/>
    <w:rsid w:val="00253632"/>
    <w:rsid w:val="002644A9"/>
    <w:rsid w:val="002654B3"/>
    <w:rsid w:val="00275C56"/>
    <w:rsid w:val="002A5D31"/>
    <w:rsid w:val="002D7D68"/>
    <w:rsid w:val="002E070B"/>
    <w:rsid w:val="00306763"/>
    <w:rsid w:val="00314685"/>
    <w:rsid w:val="00323C86"/>
    <w:rsid w:val="003318DA"/>
    <w:rsid w:val="00343C16"/>
    <w:rsid w:val="003606BA"/>
    <w:rsid w:val="00366B09"/>
    <w:rsid w:val="00370A15"/>
    <w:rsid w:val="003736BD"/>
    <w:rsid w:val="0039053D"/>
    <w:rsid w:val="00391BF5"/>
    <w:rsid w:val="00396216"/>
    <w:rsid w:val="003A3691"/>
    <w:rsid w:val="003A4479"/>
    <w:rsid w:val="003B155A"/>
    <w:rsid w:val="003F3275"/>
    <w:rsid w:val="003F5963"/>
    <w:rsid w:val="004275B0"/>
    <w:rsid w:val="00431EC3"/>
    <w:rsid w:val="00442C28"/>
    <w:rsid w:val="0045692A"/>
    <w:rsid w:val="004A7DF4"/>
    <w:rsid w:val="004C4DED"/>
    <w:rsid w:val="004D103C"/>
    <w:rsid w:val="005249AF"/>
    <w:rsid w:val="0053185F"/>
    <w:rsid w:val="005405A4"/>
    <w:rsid w:val="00546384"/>
    <w:rsid w:val="005711E6"/>
    <w:rsid w:val="005D07B3"/>
    <w:rsid w:val="005F2D7B"/>
    <w:rsid w:val="00630287"/>
    <w:rsid w:val="006451D0"/>
    <w:rsid w:val="00694D85"/>
    <w:rsid w:val="006B4F0C"/>
    <w:rsid w:val="006C5344"/>
    <w:rsid w:val="00724EA6"/>
    <w:rsid w:val="00756C5E"/>
    <w:rsid w:val="00791740"/>
    <w:rsid w:val="0079308C"/>
    <w:rsid w:val="007C02A1"/>
    <w:rsid w:val="007E3D90"/>
    <w:rsid w:val="0080169F"/>
    <w:rsid w:val="00852193"/>
    <w:rsid w:val="008530BB"/>
    <w:rsid w:val="00855AE7"/>
    <w:rsid w:val="00880A07"/>
    <w:rsid w:val="008B3749"/>
    <w:rsid w:val="008E0C7F"/>
    <w:rsid w:val="008E3DE2"/>
    <w:rsid w:val="008F2F86"/>
    <w:rsid w:val="009010CD"/>
    <w:rsid w:val="00926966"/>
    <w:rsid w:val="0093399D"/>
    <w:rsid w:val="009659EC"/>
    <w:rsid w:val="009A254A"/>
    <w:rsid w:val="009F703B"/>
    <w:rsid w:val="00A1027F"/>
    <w:rsid w:val="00A24615"/>
    <w:rsid w:val="00A732F1"/>
    <w:rsid w:val="00AB18EA"/>
    <w:rsid w:val="00AD44DA"/>
    <w:rsid w:val="00AD7260"/>
    <w:rsid w:val="00B12571"/>
    <w:rsid w:val="00B125C1"/>
    <w:rsid w:val="00B24E9D"/>
    <w:rsid w:val="00B266A2"/>
    <w:rsid w:val="00B803FB"/>
    <w:rsid w:val="00B81D54"/>
    <w:rsid w:val="00B95520"/>
    <w:rsid w:val="00BA37FD"/>
    <w:rsid w:val="00BB163C"/>
    <w:rsid w:val="00BB77EB"/>
    <w:rsid w:val="00BB7DAB"/>
    <w:rsid w:val="00C317A2"/>
    <w:rsid w:val="00C42C50"/>
    <w:rsid w:val="00C44978"/>
    <w:rsid w:val="00C56E5C"/>
    <w:rsid w:val="00CC0256"/>
    <w:rsid w:val="00D0287A"/>
    <w:rsid w:val="00D27636"/>
    <w:rsid w:val="00D30FD2"/>
    <w:rsid w:val="00D96425"/>
    <w:rsid w:val="00DA10C2"/>
    <w:rsid w:val="00DB6EFB"/>
    <w:rsid w:val="00DC7CFC"/>
    <w:rsid w:val="00DD28A9"/>
    <w:rsid w:val="00DD4B8A"/>
    <w:rsid w:val="00E7247D"/>
    <w:rsid w:val="00E76716"/>
    <w:rsid w:val="00E7776C"/>
    <w:rsid w:val="00E95E4F"/>
    <w:rsid w:val="00EC299B"/>
    <w:rsid w:val="00EF185B"/>
    <w:rsid w:val="00F00A2B"/>
    <w:rsid w:val="00F5323C"/>
    <w:rsid w:val="00F77471"/>
    <w:rsid w:val="00FC2C3B"/>
    <w:rsid w:val="00FE10FD"/>
    <w:rsid w:val="00FE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42A5"/>
  <w15:chartTrackingRefBased/>
  <w15:docId w15:val="{EE8B1820-4DEA-4F39-A75C-4874BB8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99B"/>
    <w:rPr>
      <w:rFonts w:eastAsiaTheme="majorEastAsia" w:cstheme="majorBidi"/>
      <w:color w:val="272727" w:themeColor="text1" w:themeTint="D8"/>
    </w:rPr>
  </w:style>
  <w:style w:type="paragraph" w:styleId="Title">
    <w:name w:val="Title"/>
    <w:basedOn w:val="Normal"/>
    <w:next w:val="Normal"/>
    <w:link w:val="TitleChar"/>
    <w:uiPriority w:val="10"/>
    <w:qFormat/>
    <w:rsid w:val="00EC2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99B"/>
    <w:pPr>
      <w:spacing w:before="160"/>
      <w:jc w:val="center"/>
    </w:pPr>
    <w:rPr>
      <w:i/>
      <w:iCs/>
      <w:color w:val="404040" w:themeColor="text1" w:themeTint="BF"/>
    </w:rPr>
  </w:style>
  <w:style w:type="character" w:customStyle="1" w:styleId="QuoteChar">
    <w:name w:val="Quote Char"/>
    <w:basedOn w:val="DefaultParagraphFont"/>
    <w:link w:val="Quote"/>
    <w:uiPriority w:val="29"/>
    <w:rsid w:val="00EC299B"/>
    <w:rPr>
      <w:i/>
      <w:iCs/>
      <w:color w:val="404040" w:themeColor="text1" w:themeTint="BF"/>
    </w:rPr>
  </w:style>
  <w:style w:type="paragraph" w:styleId="ListParagraph">
    <w:name w:val="List Paragraph"/>
    <w:basedOn w:val="Normal"/>
    <w:uiPriority w:val="34"/>
    <w:qFormat/>
    <w:rsid w:val="00EC299B"/>
    <w:pPr>
      <w:ind w:left="720"/>
      <w:contextualSpacing/>
    </w:pPr>
  </w:style>
  <w:style w:type="character" w:styleId="IntenseEmphasis">
    <w:name w:val="Intense Emphasis"/>
    <w:basedOn w:val="DefaultParagraphFont"/>
    <w:uiPriority w:val="21"/>
    <w:qFormat/>
    <w:rsid w:val="00EC299B"/>
    <w:rPr>
      <w:i/>
      <w:iCs/>
      <w:color w:val="0F4761" w:themeColor="accent1" w:themeShade="BF"/>
    </w:rPr>
  </w:style>
  <w:style w:type="paragraph" w:styleId="IntenseQuote">
    <w:name w:val="Intense Quote"/>
    <w:basedOn w:val="Normal"/>
    <w:next w:val="Normal"/>
    <w:link w:val="IntenseQuoteChar"/>
    <w:uiPriority w:val="30"/>
    <w:qFormat/>
    <w:rsid w:val="00EC2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99B"/>
    <w:rPr>
      <w:i/>
      <w:iCs/>
      <w:color w:val="0F4761" w:themeColor="accent1" w:themeShade="BF"/>
    </w:rPr>
  </w:style>
  <w:style w:type="character" w:styleId="IntenseReference">
    <w:name w:val="Intense Reference"/>
    <w:basedOn w:val="DefaultParagraphFont"/>
    <w:uiPriority w:val="32"/>
    <w:qFormat/>
    <w:rsid w:val="00EC29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Huntsville</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Cummings, Travis</cp:lastModifiedBy>
  <cp:revision>14</cp:revision>
  <cp:lastPrinted>2025-03-07T21:22:00Z</cp:lastPrinted>
  <dcterms:created xsi:type="dcterms:W3CDTF">2025-03-07T15:35:00Z</dcterms:created>
  <dcterms:modified xsi:type="dcterms:W3CDTF">2025-03-14T15:27:00Z</dcterms:modified>
</cp:coreProperties>
</file>